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280"/>
        </w:tabs>
        <w:spacing w:line="480" w:lineRule="auto"/>
        <w:rPr>
          <w:rFonts w:ascii="宋体" w:hAnsi="宋体"/>
          <w:b/>
          <w:color w:val="auto"/>
          <w:sz w:val="28"/>
          <w:highlight w:val="none"/>
        </w:rPr>
      </w:pPr>
    </w:p>
    <w:p>
      <w:pPr>
        <w:tabs>
          <w:tab w:val="left" w:pos="8280"/>
        </w:tabs>
        <w:spacing w:line="480" w:lineRule="auto"/>
        <w:rPr>
          <w:rFonts w:ascii="宋体" w:hAnsi="宋体"/>
          <w:b/>
          <w:color w:val="auto"/>
          <w:sz w:val="28"/>
          <w:highlight w:val="none"/>
        </w:rPr>
      </w:pPr>
      <w:bookmarkStart w:id="0" w:name="_GoBack"/>
      <w:bookmarkEnd w:id="0"/>
    </w:p>
    <w:p>
      <w:pPr>
        <w:pStyle w:val="7"/>
        <w:tabs>
          <w:tab w:val="left" w:pos="8280"/>
        </w:tabs>
        <w:spacing w:line="360" w:lineRule="auto"/>
        <w:outlineLvl w:val="0"/>
        <w:rPr>
          <w:rFonts w:hint="default" w:ascii="仿宋_GB2312" w:hAnsi="宋体" w:eastAsia="仿宋_GB2312" w:cs="Times New Roman"/>
          <w:b/>
          <w:bCs/>
          <w:color w:val="auto"/>
          <w:kern w:val="2"/>
          <w:sz w:val="48"/>
          <w:szCs w:val="48"/>
          <w:highlight w:val="none"/>
          <w:lang w:val="en-US" w:eastAsia="zh-CN" w:bidi="ar-SA"/>
        </w:rPr>
      </w:pPr>
      <w:r>
        <w:rPr>
          <w:rFonts w:hint="eastAsia" w:ascii="仿宋_GB2312" w:hAnsi="宋体" w:eastAsia="仿宋_GB2312" w:cs="Times New Roman"/>
          <w:b/>
          <w:bCs/>
          <w:color w:val="auto"/>
          <w:kern w:val="2"/>
          <w:sz w:val="48"/>
          <w:szCs w:val="48"/>
          <w:highlight w:val="none"/>
          <w:lang w:val="en-US" w:eastAsia="zh-CN" w:bidi="ar-SA"/>
        </w:rPr>
        <w:t>江苏张家港农村商业银行股份有限公司</w:t>
      </w:r>
    </w:p>
    <w:p>
      <w:pPr>
        <w:pStyle w:val="7"/>
        <w:tabs>
          <w:tab w:val="left" w:pos="8280"/>
        </w:tabs>
        <w:spacing w:line="360" w:lineRule="auto"/>
        <w:outlineLvl w:val="0"/>
        <w:rPr>
          <w:rFonts w:hint="eastAsia" w:ascii="仿宋_GB2312" w:hAnsi="宋体" w:eastAsia="仿宋_GB2312" w:cs="Times New Roman"/>
          <w:b/>
          <w:bCs/>
          <w:color w:val="auto"/>
          <w:kern w:val="2"/>
          <w:sz w:val="48"/>
          <w:szCs w:val="48"/>
          <w:highlight w:val="none"/>
          <w:lang w:val="en-US" w:eastAsia="zh-CN" w:bidi="ar-SA"/>
        </w:rPr>
      </w:pPr>
      <w:r>
        <w:rPr>
          <w:rFonts w:hint="eastAsia" w:ascii="仿宋_GB2312" w:hAnsi="宋体" w:eastAsia="仿宋_GB2312" w:cs="Times New Roman"/>
          <w:b/>
          <w:bCs/>
          <w:color w:val="auto"/>
          <w:kern w:val="2"/>
          <w:sz w:val="48"/>
          <w:szCs w:val="48"/>
          <w:highlight w:val="none"/>
          <w:u w:val="single"/>
          <w:lang w:val="en-US" w:eastAsia="zh-CN" w:bidi="ar-SA"/>
        </w:rPr>
        <w:t>安全数据摆渡系统项目</w:t>
      </w:r>
      <w:r>
        <w:rPr>
          <w:rFonts w:hint="eastAsia" w:ascii="仿宋_GB2312" w:hAnsi="宋体" w:eastAsia="仿宋_GB2312" w:cs="Times New Roman"/>
          <w:b/>
          <w:bCs/>
          <w:color w:val="auto"/>
          <w:kern w:val="2"/>
          <w:sz w:val="48"/>
          <w:szCs w:val="48"/>
          <w:highlight w:val="none"/>
          <w:lang w:val="en-US" w:eastAsia="zh-CN" w:bidi="ar-SA"/>
        </w:rPr>
        <w:t>供应商征集公告</w:t>
      </w:r>
    </w:p>
    <w:p>
      <w:pPr>
        <w:pStyle w:val="7"/>
        <w:tabs>
          <w:tab w:val="left" w:pos="8280"/>
        </w:tabs>
        <w:spacing w:line="360" w:lineRule="auto"/>
        <w:outlineLvl w:val="0"/>
        <w:rPr>
          <w:rFonts w:hint="eastAsia" w:ascii="仿宋_GB2312" w:hAnsi="宋体" w:eastAsia="仿宋_GB2312" w:cs="Times New Roman"/>
          <w:b/>
          <w:bCs/>
          <w:color w:val="auto"/>
          <w:kern w:val="2"/>
          <w:sz w:val="48"/>
          <w:szCs w:val="48"/>
          <w:highlight w:val="none"/>
          <w:lang w:val="en-US" w:eastAsia="zh-CN" w:bidi="ar-SA"/>
        </w:rPr>
      </w:pPr>
      <w:r>
        <w:rPr>
          <w:rFonts w:hint="eastAsia" w:ascii="仿宋_GB2312" w:hAnsi="宋体" w:eastAsia="仿宋_GB2312" w:cs="Times New Roman"/>
          <w:b/>
          <w:bCs/>
          <w:color w:val="auto"/>
          <w:kern w:val="2"/>
          <w:sz w:val="48"/>
          <w:szCs w:val="48"/>
          <w:highlight w:val="none"/>
          <w:lang w:val="en-US" w:eastAsia="zh-CN" w:bidi="ar-SA"/>
        </w:rPr>
        <w:t>(二次)</w:t>
      </w:r>
    </w:p>
    <w:p>
      <w:pPr>
        <w:rPr>
          <w:rFonts w:hint="eastAsia" w:ascii="仿宋_GB2312" w:hAnsi="宋体" w:eastAsia="仿宋_GB2312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ascii="仿宋_GB2312" w:hAnsi="宋体" w:eastAsia="仿宋_GB2312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tabs>
          <w:tab w:val="left" w:pos="8280"/>
        </w:tabs>
        <w:spacing w:line="480" w:lineRule="auto"/>
        <w:jc w:val="center"/>
        <w:outlineLvl w:val="0"/>
        <w:rPr>
          <w:rFonts w:hint="default" w:ascii="仿宋_GB2312" w:hAnsi="宋体" w:eastAsia="仿宋_GB2312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宋体" w:eastAsia="仿宋_GB2312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公告编号：ZJGRCB2020</w:t>
      </w:r>
      <w:r>
        <w:rPr>
          <w:rFonts w:hint="eastAsia" w:ascii="仿宋_GB2312" w:hAnsi="宋体" w:eastAsia="仿宋_GB2312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0309</w:t>
      </w:r>
    </w:p>
    <w:p>
      <w:pPr>
        <w:rPr>
          <w:rFonts w:ascii="宋体" w:hAnsi="宋体"/>
          <w:color w:val="auto"/>
          <w:highlight w:val="none"/>
        </w:rPr>
      </w:pPr>
    </w:p>
    <w:p>
      <w:pPr>
        <w:rPr>
          <w:rFonts w:ascii="宋体" w:hAnsi="宋体"/>
          <w:color w:val="auto"/>
          <w:highlight w:val="none"/>
        </w:rPr>
      </w:pPr>
    </w:p>
    <w:p>
      <w:pPr>
        <w:rPr>
          <w:rFonts w:ascii="宋体" w:hAnsi="宋体"/>
          <w:color w:val="auto"/>
          <w:highlight w:val="none"/>
        </w:rPr>
      </w:pPr>
    </w:p>
    <w:p>
      <w:pPr>
        <w:rPr>
          <w:rFonts w:ascii="宋体" w:hAnsi="宋体"/>
          <w:color w:val="auto"/>
          <w:highlight w:val="none"/>
        </w:rPr>
      </w:pPr>
    </w:p>
    <w:p>
      <w:pPr>
        <w:rPr>
          <w:rFonts w:ascii="宋体" w:hAnsi="宋体"/>
          <w:color w:val="auto"/>
          <w:highlight w:val="none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ascii="宋体" w:hAnsi="宋体"/>
          <w:b/>
          <w:bCs/>
          <w:snapToGrid w:val="0"/>
          <w:color w:val="auto"/>
          <w:sz w:val="32"/>
          <w:highlight w:val="none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ascii="宋体" w:hAnsi="宋体"/>
          <w:b/>
          <w:bCs/>
          <w:snapToGrid w:val="0"/>
          <w:color w:val="auto"/>
          <w:sz w:val="32"/>
          <w:highlight w:val="none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ascii="宋体" w:hAnsi="宋体"/>
          <w:b/>
          <w:bCs/>
          <w:snapToGrid w:val="0"/>
          <w:color w:val="auto"/>
          <w:sz w:val="32"/>
          <w:highlight w:val="none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ascii="宋体" w:hAnsi="宋体"/>
          <w:b/>
          <w:bCs/>
          <w:snapToGrid w:val="0"/>
          <w:color w:val="auto"/>
          <w:sz w:val="32"/>
          <w:highlight w:val="none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ascii="宋体" w:hAnsi="宋体"/>
          <w:b/>
          <w:bCs/>
          <w:snapToGrid w:val="0"/>
          <w:color w:val="auto"/>
          <w:sz w:val="32"/>
          <w:highlight w:val="none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ascii="宋体" w:hAnsi="宋体"/>
          <w:b/>
          <w:bCs/>
          <w:snapToGrid w:val="0"/>
          <w:color w:val="auto"/>
          <w:sz w:val="32"/>
          <w:highlight w:val="none"/>
        </w:rPr>
      </w:pPr>
    </w:p>
    <w:p>
      <w:pPr>
        <w:tabs>
          <w:tab w:val="left" w:pos="8280"/>
        </w:tabs>
        <w:jc w:val="center"/>
        <w:outlineLvl w:val="0"/>
        <w:rPr>
          <w:rFonts w:ascii="仿宋_GB2312" w:hAnsi="宋体" w:eastAsia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bCs/>
          <w:color w:val="auto"/>
          <w:sz w:val="32"/>
          <w:szCs w:val="32"/>
          <w:highlight w:val="none"/>
        </w:rPr>
        <w:t>江苏</w:t>
      </w:r>
      <w:r>
        <w:rPr>
          <w:rFonts w:hint="eastAsia" w:ascii="仿宋_GB2312" w:hAnsi="宋体" w:eastAsia="仿宋_GB2312"/>
          <w:b/>
          <w:bCs/>
          <w:color w:val="auto"/>
          <w:sz w:val="32"/>
          <w:szCs w:val="32"/>
          <w:highlight w:val="none"/>
          <w:lang w:eastAsia="zh-CN"/>
        </w:rPr>
        <w:t>张家港农村商业银行</w:t>
      </w:r>
      <w:r>
        <w:rPr>
          <w:rFonts w:hint="eastAsia" w:ascii="仿宋_GB2312" w:hAnsi="宋体" w:eastAsia="仿宋_GB2312"/>
          <w:b/>
          <w:bCs/>
          <w:color w:val="auto"/>
          <w:sz w:val="32"/>
          <w:szCs w:val="32"/>
          <w:highlight w:val="none"/>
        </w:rPr>
        <w:t>股份有限公司</w:t>
      </w:r>
    </w:p>
    <w:p>
      <w:pPr>
        <w:pStyle w:val="21"/>
        <w:tabs>
          <w:tab w:val="left" w:pos="8280"/>
        </w:tabs>
        <w:jc w:val="center"/>
        <w:outlineLvl w:val="0"/>
        <w:rPr>
          <w:rFonts w:ascii="仿宋_GB2312" w:hAnsi="宋体" w:eastAsia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bCs/>
          <w:color w:val="auto"/>
          <w:sz w:val="32"/>
          <w:szCs w:val="32"/>
          <w:highlight w:val="none"/>
        </w:rPr>
        <w:t>二</w:t>
      </w:r>
      <w:r>
        <w:rPr>
          <w:rFonts w:hint="eastAsia" w:ascii="仿宋_GB2312" w:hAnsi="宋体" w:eastAsia="仿宋_GB2312" w:cs="宋体"/>
          <w:b/>
          <w:bCs/>
          <w:color w:val="auto"/>
          <w:sz w:val="32"/>
          <w:szCs w:val="32"/>
          <w:highlight w:val="none"/>
        </w:rPr>
        <w:t>〇二〇</w:t>
      </w:r>
      <w:r>
        <w:rPr>
          <w:rFonts w:hint="eastAsia" w:ascii="仿宋_GB2312" w:hAnsi="宋体" w:eastAsia="仿宋_GB2312"/>
          <w:b/>
          <w:bCs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/>
          <w:b/>
          <w:bCs/>
          <w:color w:val="auto"/>
          <w:sz w:val="32"/>
          <w:szCs w:val="32"/>
          <w:highlight w:val="none"/>
          <w:lang w:eastAsia="zh-CN"/>
        </w:rPr>
        <w:t>三</w:t>
      </w:r>
      <w:r>
        <w:rPr>
          <w:rFonts w:hint="eastAsia" w:ascii="仿宋_GB2312" w:hAnsi="宋体" w:eastAsia="仿宋_GB2312"/>
          <w:b/>
          <w:bCs/>
          <w:color w:val="auto"/>
          <w:sz w:val="32"/>
          <w:szCs w:val="32"/>
          <w:highlight w:val="none"/>
        </w:rPr>
        <w:t>月</w:t>
      </w:r>
    </w:p>
    <w:p>
      <w:pPr>
        <w:autoSpaceDE w:val="0"/>
        <w:autoSpaceDN w:val="0"/>
        <w:adjustRightInd w:val="0"/>
        <w:spacing w:afterLines="100" w:line="640" w:lineRule="atLeast"/>
        <w:jc w:val="center"/>
        <w:rPr>
          <w:rFonts w:hint="eastAsia" w:ascii="宋体" w:hAnsi="宋体"/>
          <w:b/>
          <w:bCs/>
          <w:snapToGrid w:val="0"/>
          <w:color w:val="auto"/>
          <w:sz w:val="32"/>
          <w:highlight w:val="none"/>
        </w:rPr>
      </w:pPr>
      <w:r>
        <w:rPr>
          <w:rFonts w:hint="eastAsia" w:ascii="宋体" w:hAnsi="宋体"/>
          <w:b/>
          <w:bCs/>
          <w:snapToGrid w:val="0"/>
          <w:color w:val="auto"/>
          <w:sz w:val="32"/>
          <w:highlight w:val="none"/>
        </w:rPr>
        <w:br w:type="page"/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center"/>
        <w:outlineLvl w:val="0"/>
        <w:rPr>
          <w:rFonts w:hint="default" w:ascii="Times New Roman" w:hAnsi="Times New Roman" w:eastAsia="仿宋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highlight w:val="none"/>
          <w:lang w:val="en-US" w:eastAsia="zh-CN"/>
        </w:rPr>
        <w:t>第一部分  公告函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张家港农商银行</w:t>
      </w:r>
      <w:r>
        <w:rPr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为解决本行员工在不同网络之间、不同终端之间数据传输，使用传统存储介质造成木马、病毒等的传播感染，以及由此带来的数据泄露及信息安全问题，计划建设“数据摆渡系统”，统一管理全行的数据传输，实现对木马、病毒的查杀，敏感信息的审批、留痕，以及事后追查审计的功能。</w:t>
      </w:r>
      <w:r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现就</w:t>
      </w:r>
      <w:r>
        <w:rPr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“</w:t>
      </w:r>
      <w:r>
        <w:rPr>
          <w:rFonts w:hint="eastAsia" w:eastAsia="仿宋" w:cs="Times New Roman"/>
          <w:b/>
          <w:bCs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安全数据摆渡</w:t>
      </w:r>
      <w:r>
        <w:rPr>
          <w:rFonts w:hint="eastAsia" w:ascii="Times New Roman" w:hAnsi="Times New Roman" w:eastAsia="仿宋" w:cs="Times New Roman"/>
          <w:b/>
          <w:bCs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系统</w:t>
      </w:r>
      <w:r>
        <w:rPr>
          <w:rFonts w:hint="eastAsia" w:eastAsia="仿宋" w:cs="Times New Roman"/>
          <w:b/>
          <w:bCs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”</w:t>
      </w:r>
      <w:r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项目向社会公开征集</w:t>
      </w:r>
      <w:r>
        <w:rPr>
          <w:rFonts w:hint="default" w:ascii="Times New Roman" w:hAnsi="Times New Roman" w:eastAsia="仿宋" w:cs="Times New Roman"/>
          <w:b/>
          <w:bCs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有意向的供应商</w:t>
      </w:r>
      <w:r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。</w:t>
      </w:r>
    </w:p>
    <w:p>
      <w:pPr>
        <w:tabs>
          <w:tab w:val="left" w:pos="8280"/>
        </w:tabs>
        <w:outlineLvl w:val="1"/>
        <w:rPr>
          <w:rFonts w:hint="default" w:ascii="Times New Roman" w:hAnsi="Times New Roman" w:eastAsia="仿宋" w:cs="Times New Roman"/>
          <w:snapToGrid w:val="0"/>
          <w:color w:val="auto"/>
          <w:sz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snapToGrid w:val="0"/>
          <w:color w:val="auto"/>
          <w:sz w:val="28"/>
          <w:highlight w:val="none"/>
        </w:rPr>
        <w:t>1.公告编号：</w:t>
      </w:r>
      <w:r>
        <w:rPr>
          <w:rFonts w:hint="eastAsia" w:eastAsia="仿宋" w:cs="Times New Roman"/>
          <w:color w:val="auto"/>
          <w:sz w:val="28"/>
          <w:szCs w:val="28"/>
          <w:highlight w:val="none"/>
          <w:lang w:eastAsia="zh-CN"/>
        </w:rPr>
        <w:t>ZJGRCB2020</w:t>
      </w:r>
      <w:r>
        <w:rPr>
          <w:rFonts w:hint="eastAsia" w:eastAsia="仿宋" w:cs="Times New Roman"/>
          <w:color w:val="auto"/>
          <w:sz w:val="28"/>
          <w:szCs w:val="28"/>
          <w:highlight w:val="none"/>
          <w:lang w:val="en-US" w:eastAsia="zh-CN"/>
        </w:rPr>
        <w:t>0309</w:t>
      </w:r>
    </w:p>
    <w:p>
      <w:pPr>
        <w:tabs>
          <w:tab w:val="left" w:pos="8280"/>
        </w:tabs>
        <w:outlineLvl w:val="1"/>
        <w:rPr>
          <w:rFonts w:hint="default" w:ascii="Times New Roman" w:hAnsi="Times New Roman" w:eastAsia="仿宋" w:cs="Times New Roman"/>
          <w:snapToGrid w:val="0"/>
          <w:color w:val="auto"/>
          <w:sz w:val="28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color w:val="auto"/>
          <w:sz w:val="28"/>
          <w:highlight w:val="none"/>
        </w:rPr>
        <w:t>2.公告人：江苏</w:t>
      </w:r>
      <w:r>
        <w:rPr>
          <w:rFonts w:hint="default" w:ascii="Times New Roman" w:hAnsi="Times New Roman" w:eastAsia="仿宋" w:cs="Times New Roman"/>
          <w:snapToGrid w:val="0"/>
          <w:color w:val="auto"/>
          <w:sz w:val="28"/>
          <w:highlight w:val="none"/>
          <w:lang w:eastAsia="zh-CN"/>
        </w:rPr>
        <w:t>张家港农村商业银行</w:t>
      </w:r>
      <w:r>
        <w:rPr>
          <w:rFonts w:hint="default" w:ascii="Times New Roman" w:hAnsi="Times New Roman" w:eastAsia="仿宋" w:cs="Times New Roman"/>
          <w:snapToGrid w:val="0"/>
          <w:color w:val="auto"/>
          <w:sz w:val="28"/>
          <w:highlight w:val="none"/>
        </w:rPr>
        <w:t>股份有限公司</w:t>
      </w:r>
    </w:p>
    <w:p>
      <w:pPr>
        <w:widowControl/>
        <w:jc w:val="left"/>
        <w:outlineLvl w:val="1"/>
        <w:rPr>
          <w:rFonts w:hint="default" w:ascii="Times New Roman" w:hAnsi="Times New Roman" w:eastAsia="仿宋" w:cs="Times New Roman"/>
          <w:snapToGrid w:val="0"/>
          <w:color w:val="auto"/>
          <w:sz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snapToGrid w:val="0"/>
          <w:color w:val="auto"/>
          <w:sz w:val="28"/>
          <w:highlight w:val="none"/>
        </w:rPr>
        <w:t>3.项目实施地点：江苏省</w:t>
      </w:r>
      <w:r>
        <w:rPr>
          <w:rFonts w:hint="default" w:ascii="Times New Roman" w:hAnsi="Times New Roman" w:eastAsia="仿宋" w:cs="Times New Roman"/>
          <w:snapToGrid w:val="0"/>
          <w:color w:val="auto"/>
          <w:sz w:val="28"/>
          <w:highlight w:val="none"/>
          <w:lang w:eastAsia="zh-CN"/>
        </w:rPr>
        <w:t>张家港市人民中路</w:t>
      </w:r>
      <w:r>
        <w:rPr>
          <w:rFonts w:hint="default" w:ascii="Times New Roman" w:hAnsi="Times New Roman" w:eastAsia="仿宋" w:cs="Times New Roman"/>
          <w:snapToGrid w:val="0"/>
          <w:color w:val="auto"/>
          <w:sz w:val="28"/>
          <w:highlight w:val="none"/>
          <w:lang w:val="en-US" w:eastAsia="zh-CN"/>
        </w:rPr>
        <w:t>66号</w:t>
      </w:r>
    </w:p>
    <w:p>
      <w:pPr>
        <w:tabs>
          <w:tab w:val="left" w:pos="1260"/>
        </w:tabs>
        <w:autoSpaceDE w:val="0"/>
        <w:autoSpaceDN w:val="0"/>
        <w:adjustRightInd w:val="0"/>
        <w:jc w:val="left"/>
        <w:outlineLvl w:val="1"/>
        <w:rPr>
          <w:rFonts w:hint="default" w:ascii="Times New Roman" w:hAnsi="Times New Roman" w:eastAsia="仿宋" w:cs="Times New Roman"/>
          <w:snapToGrid w:val="0"/>
          <w:color w:val="auto"/>
          <w:sz w:val="28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color w:val="auto"/>
          <w:sz w:val="28"/>
          <w:highlight w:val="none"/>
        </w:rPr>
        <w:t>4.公告开始时间：</w:t>
      </w:r>
      <w:r>
        <w:rPr>
          <w:rFonts w:hint="default" w:ascii="Times New Roman" w:hAnsi="Times New Roman" w:eastAsia="仿宋" w:cs="Times New Roman"/>
          <w:snapToGrid w:val="0"/>
          <w:color w:val="auto"/>
          <w:sz w:val="28"/>
          <w:highlight w:val="none"/>
          <w:u w:val="single"/>
        </w:rPr>
        <w:t>北京时间2020年</w:t>
      </w:r>
      <w:r>
        <w:rPr>
          <w:rFonts w:hint="eastAsia" w:eastAsia="仿宋" w:cs="Times New Roman"/>
          <w:snapToGrid w:val="0"/>
          <w:color w:val="auto"/>
          <w:sz w:val="28"/>
          <w:highlight w:val="none"/>
          <w:u w:val="single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napToGrid w:val="0"/>
          <w:color w:val="auto"/>
          <w:sz w:val="28"/>
          <w:highlight w:val="none"/>
          <w:u w:val="single"/>
        </w:rPr>
        <w:t>月</w:t>
      </w:r>
      <w:r>
        <w:rPr>
          <w:rFonts w:hint="eastAsia" w:eastAsia="仿宋" w:cs="Times New Roman"/>
          <w:snapToGrid w:val="0"/>
          <w:color w:val="auto"/>
          <w:sz w:val="28"/>
          <w:highlight w:val="none"/>
          <w:u w:val="single"/>
          <w:lang w:val="en-US" w:eastAsia="zh-CN"/>
        </w:rPr>
        <w:t>20</w:t>
      </w:r>
      <w:r>
        <w:rPr>
          <w:rFonts w:hint="default" w:ascii="Times New Roman" w:hAnsi="Times New Roman" w:eastAsia="仿宋" w:cs="Times New Roman"/>
          <w:snapToGrid w:val="0"/>
          <w:color w:val="auto"/>
          <w:sz w:val="28"/>
          <w:highlight w:val="none"/>
          <w:u w:val="single"/>
        </w:rPr>
        <w:t>日</w:t>
      </w:r>
    </w:p>
    <w:p>
      <w:pPr>
        <w:tabs>
          <w:tab w:val="left" w:pos="1260"/>
        </w:tabs>
        <w:autoSpaceDE w:val="0"/>
        <w:autoSpaceDN w:val="0"/>
        <w:adjustRightInd w:val="0"/>
        <w:jc w:val="left"/>
        <w:outlineLvl w:val="1"/>
        <w:rPr>
          <w:rFonts w:hint="default" w:ascii="Times New Roman" w:hAnsi="Times New Roman" w:eastAsia="仿宋" w:cs="Times New Roman"/>
          <w:snapToGrid w:val="0"/>
          <w:color w:val="auto"/>
          <w:sz w:val="28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color w:val="auto"/>
          <w:sz w:val="28"/>
          <w:highlight w:val="none"/>
        </w:rPr>
        <w:t>5.公告截止时间：</w:t>
      </w:r>
      <w:r>
        <w:rPr>
          <w:rFonts w:hint="default" w:ascii="Times New Roman" w:hAnsi="Times New Roman" w:eastAsia="仿宋" w:cs="Times New Roman"/>
          <w:snapToGrid w:val="0"/>
          <w:color w:val="auto"/>
          <w:sz w:val="28"/>
          <w:highlight w:val="none"/>
          <w:u w:val="single"/>
        </w:rPr>
        <w:t>北京时间2020年</w:t>
      </w:r>
      <w:r>
        <w:rPr>
          <w:rFonts w:hint="default" w:ascii="Times New Roman" w:hAnsi="Times New Roman" w:eastAsia="仿宋" w:cs="Times New Roman"/>
          <w:snapToGrid w:val="0"/>
          <w:color w:val="auto"/>
          <w:sz w:val="28"/>
          <w:highlight w:val="none"/>
          <w:u w:val="single"/>
        </w:rPr>
        <w:t>3月</w:t>
      </w:r>
      <w:r>
        <w:rPr>
          <w:rFonts w:hint="eastAsia" w:eastAsia="仿宋" w:cs="Times New Roman"/>
          <w:snapToGrid w:val="0"/>
          <w:color w:val="auto"/>
          <w:sz w:val="28"/>
          <w:highlight w:val="none"/>
          <w:u w:val="single"/>
          <w:lang w:val="en-US" w:eastAsia="zh-CN"/>
        </w:rPr>
        <w:t>29</w:t>
      </w:r>
      <w:r>
        <w:rPr>
          <w:rFonts w:hint="default" w:ascii="Times New Roman" w:hAnsi="Times New Roman" w:eastAsia="仿宋" w:cs="Times New Roman"/>
          <w:snapToGrid w:val="0"/>
          <w:color w:val="auto"/>
          <w:sz w:val="28"/>
          <w:highlight w:val="none"/>
          <w:u w:val="single"/>
        </w:rPr>
        <w:t>日17时</w:t>
      </w:r>
    </w:p>
    <w:p>
      <w:pPr>
        <w:tabs>
          <w:tab w:val="left" w:pos="1260"/>
        </w:tabs>
        <w:autoSpaceDE w:val="0"/>
        <w:autoSpaceDN w:val="0"/>
        <w:adjustRightInd w:val="0"/>
        <w:jc w:val="left"/>
        <w:outlineLvl w:val="1"/>
        <w:rPr>
          <w:rFonts w:hint="default" w:ascii="Times New Roman" w:hAnsi="Times New Roman" w:eastAsia="仿宋" w:cs="Times New Roman"/>
          <w:snapToGrid w:val="0"/>
          <w:color w:val="auto"/>
          <w:sz w:val="28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color w:val="auto"/>
          <w:sz w:val="28"/>
          <w:highlight w:val="none"/>
        </w:rPr>
        <w:t>6.公告人联系方式：</w:t>
      </w:r>
    </w:p>
    <w:p>
      <w:pPr>
        <w:widowControl/>
        <w:wordWrap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auto"/>
          <w:sz w:val="28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color w:val="auto"/>
          <w:sz w:val="28"/>
          <w:highlight w:val="none"/>
        </w:rPr>
        <w:t>江苏</w:t>
      </w:r>
      <w:r>
        <w:rPr>
          <w:rFonts w:hint="default" w:ascii="Times New Roman" w:hAnsi="Times New Roman" w:eastAsia="仿宋" w:cs="Times New Roman"/>
          <w:snapToGrid w:val="0"/>
          <w:color w:val="auto"/>
          <w:sz w:val="28"/>
          <w:highlight w:val="none"/>
          <w:lang w:eastAsia="zh-CN"/>
        </w:rPr>
        <w:t>张家港农村商业银行</w:t>
      </w:r>
      <w:r>
        <w:rPr>
          <w:rFonts w:hint="default" w:ascii="Times New Roman" w:hAnsi="Times New Roman" w:eastAsia="仿宋" w:cs="Times New Roman"/>
          <w:snapToGrid w:val="0"/>
          <w:color w:val="auto"/>
          <w:sz w:val="28"/>
          <w:highlight w:val="none"/>
        </w:rPr>
        <w:t>股份有限公司</w:t>
      </w:r>
    </w:p>
    <w:p>
      <w:pPr>
        <w:widowControl/>
        <w:wordWrap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auto"/>
          <w:sz w:val="28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color w:val="auto"/>
          <w:sz w:val="28"/>
          <w:highlight w:val="none"/>
        </w:rPr>
        <w:t>地址：江苏省</w:t>
      </w:r>
      <w:r>
        <w:rPr>
          <w:rFonts w:hint="default" w:ascii="Times New Roman" w:hAnsi="Times New Roman" w:eastAsia="仿宋" w:cs="Times New Roman"/>
          <w:snapToGrid w:val="0"/>
          <w:color w:val="auto"/>
          <w:sz w:val="28"/>
          <w:highlight w:val="none"/>
          <w:lang w:eastAsia="zh-CN"/>
        </w:rPr>
        <w:t>张家港市人民中路</w:t>
      </w:r>
      <w:r>
        <w:rPr>
          <w:rFonts w:hint="default" w:ascii="Times New Roman" w:hAnsi="Times New Roman" w:eastAsia="仿宋" w:cs="Times New Roman"/>
          <w:snapToGrid w:val="0"/>
          <w:color w:val="auto"/>
          <w:sz w:val="28"/>
          <w:highlight w:val="none"/>
          <w:lang w:val="en-US" w:eastAsia="zh-CN"/>
        </w:rPr>
        <w:t>66号</w:t>
      </w:r>
    </w:p>
    <w:p>
      <w:pPr>
        <w:widowControl/>
        <w:wordWrap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auto"/>
          <w:sz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snapToGrid w:val="0"/>
          <w:color w:val="auto"/>
          <w:sz w:val="28"/>
          <w:highlight w:val="none"/>
        </w:rPr>
        <w:t>邮政编码：215</w:t>
      </w:r>
      <w:r>
        <w:rPr>
          <w:rFonts w:hint="default" w:ascii="Times New Roman" w:hAnsi="Times New Roman" w:eastAsia="仿宋" w:cs="Times New Roman"/>
          <w:snapToGrid w:val="0"/>
          <w:color w:val="auto"/>
          <w:sz w:val="28"/>
          <w:highlight w:val="none"/>
          <w:lang w:val="en-US" w:eastAsia="zh-CN"/>
        </w:rPr>
        <w:t>600</w:t>
      </w:r>
    </w:p>
    <w:p>
      <w:pPr>
        <w:widowControl/>
        <w:wordWrap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auto"/>
          <w:sz w:val="28"/>
          <w:highlight w:val="none"/>
          <w:lang w:eastAsia="zh-CN"/>
        </w:rPr>
      </w:pPr>
      <w:r>
        <w:rPr>
          <w:rFonts w:hint="default" w:ascii="Times New Roman" w:hAnsi="Times New Roman" w:eastAsia="仿宋" w:cs="Times New Roman"/>
          <w:snapToGrid w:val="0"/>
          <w:color w:val="auto"/>
          <w:sz w:val="28"/>
          <w:highlight w:val="none"/>
        </w:rPr>
        <w:t>联系人：</w:t>
      </w:r>
      <w:r>
        <w:rPr>
          <w:rFonts w:hint="eastAsia" w:eastAsia="仿宋" w:cs="Times New Roman"/>
          <w:snapToGrid w:val="0"/>
          <w:color w:val="auto"/>
          <w:sz w:val="28"/>
          <w:highlight w:val="none"/>
          <w:lang w:eastAsia="zh-CN"/>
        </w:rPr>
        <w:t>张晓艳</w:t>
      </w:r>
    </w:p>
    <w:p>
      <w:pPr>
        <w:widowControl/>
        <w:wordWrap/>
        <w:adjustRightInd/>
        <w:snapToGrid/>
        <w:ind w:firstLine="560" w:firstLineChars="200"/>
        <w:jc w:val="left"/>
        <w:textAlignment w:val="auto"/>
        <w:rPr>
          <w:rFonts w:hint="eastAsia" w:ascii="Times New Roman" w:hAnsi="Times New Roman" w:eastAsia="仿宋" w:cs="Times New Roman"/>
          <w:snapToGrid w:val="0"/>
          <w:color w:val="auto"/>
          <w:sz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snapToGrid w:val="0"/>
          <w:color w:val="auto"/>
          <w:sz w:val="28"/>
          <w:highlight w:val="none"/>
          <w:lang w:eastAsia="zh-CN"/>
        </w:rPr>
        <w:t>联系电话：0512-</w:t>
      </w:r>
      <w:r>
        <w:rPr>
          <w:rFonts w:hint="eastAsia" w:ascii="Times New Roman" w:hAnsi="Times New Roman" w:eastAsia="仿宋" w:cs="Times New Roman"/>
          <w:snapToGrid w:val="0"/>
          <w:color w:val="auto"/>
          <w:sz w:val="28"/>
          <w:highlight w:val="none"/>
          <w:lang w:eastAsia="zh-CN"/>
        </w:rPr>
        <w:t>56969530，</w:t>
      </w:r>
      <w:r>
        <w:rPr>
          <w:rFonts w:hint="eastAsia" w:ascii="Times New Roman" w:hAnsi="Times New Roman" w:eastAsia="仿宋" w:cs="Times New Roman"/>
          <w:snapToGrid w:val="0"/>
          <w:color w:val="auto"/>
          <w:sz w:val="28"/>
          <w:highlight w:val="none"/>
          <w:lang w:val="en-US" w:eastAsia="zh-CN"/>
        </w:rPr>
        <w:t>15151596133</w:t>
      </w:r>
    </w:p>
    <w:p>
      <w:pPr>
        <w:widowControl/>
        <w:wordWrap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auto"/>
          <w:sz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snapToGrid w:val="0"/>
          <w:color w:val="auto"/>
          <w:sz w:val="28"/>
          <w:highlight w:val="none"/>
          <w:lang w:eastAsia="zh-CN"/>
        </w:rPr>
        <w:t>邮箱：</w:t>
      </w:r>
      <w:r>
        <w:rPr>
          <w:rFonts w:hint="eastAsia" w:ascii="Times New Roman" w:hAnsi="Times New Roman" w:eastAsia="仿宋" w:cs="Times New Roman"/>
          <w:snapToGrid w:val="0"/>
          <w:color w:val="auto"/>
          <w:sz w:val="28"/>
          <w:highlight w:val="none"/>
          <w:lang w:eastAsia="zh-CN"/>
        </w:rPr>
        <w:t>305567931@qq.com</w:t>
      </w:r>
    </w:p>
    <w:p>
      <w:pPr>
        <w:widowControl/>
        <w:wordWrap/>
        <w:adjustRightInd/>
        <w:snapToGrid/>
        <w:ind w:firstLine="560" w:firstLineChars="200"/>
        <w:jc w:val="left"/>
        <w:textAlignment w:val="auto"/>
        <w:rPr>
          <w:rFonts w:hint="eastAsia" w:ascii="Times New Roman" w:hAnsi="Times New Roman" w:eastAsia="仿宋" w:cs="Times New Roman"/>
          <w:snapToGrid w:val="0"/>
          <w:color w:val="auto"/>
          <w:sz w:val="28"/>
          <w:highlight w:val="none"/>
          <w:lang w:val="en-US" w:eastAsia="zh-CN"/>
        </w:rPr>
      </w:pPr>
      <w:r>
        <w:rPr>
          <w:rFonts w:hint="eastAsia" w:eastAsia="仿宋" w:cs="Times New Roman"/>
          <w:snapToGrid w:val="0"/>
          <w:color w:val="auto"/>
          <w:sz w:val="28"/>
          <w:highlight w:val="none"/>
          <w:lang w:val="en-US" w:eastAsia="zh-CN"/>
        </w:rPr>
        <w:t>详细公告文件请下载附件。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left"/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Cs/>
          <w:snapToGrid w:val="0"/>
          <w:color w:val="auto"/>
          <w:sz w:val="28"/>
          <w:szCs w:val="28"/>
          <w:highlight w:val="none"/>
        </w:rPr>
        <w:br w:type="page"/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center"/>
        <w:outlineLvl w:val="0"/>
        <w:rPr>
          <w:rFonts w:hint="default" w:ascii="Times New Roman" w:hAnsi="Times New Roman" w:eastAsia="仿宋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highlight w:val="none"/>
          <w:lang w:val="en-US" w:eastAsia="zh-CN"/>
        </w:rPr>
      </w:pPr>
      <w:r>
        <w:rPr>
          <w:rFonts w:hint="eastAsia" w:ascii="Times New Roman" w:hAnsi="Times New Roman" w:eastAsia="仿宋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highlight w:val="none"/>
          <w:lang w:val="en-US" w:eastAsia="zh-CN"/>
        </w:rPr>
        <w:t>第</w:t>
      </w:r>
      <w:r>
        <w:rPr>
          <w:rFonts w:hint="eastAsia" w:eastAsia="仿宋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highlight w:val="none"/>
          <w:lang w:val="en-US" w:eastAsia="zh-CN"/>
        </w:rPr>
        <w:t>二</w:t>
      </w:r>
      <w:r>
        <w:rPr>
          <w:rFonts w:hint="eastAsia" w:ascii="Times New Roman" w:hAnsi="Times New Roman" w:eastAsia="仿宋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highlight w:val="none"/>
          <w:lang w:val="en-US" w:eastAsia="zh-CN"/>
        </w:rPr>
        <w:t xml:space="preserve">部分  </w:t>
      </w:r>
      <w:r>
        <w:rPr>
          <w:rFonts w:hint="eastAsia" w:eastAsia="仿宋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highlight w:val="none"/>
          <w:lang w:val="en-US" w:eastAsia="zh-CN"/>
        </w:rPr>
        <w:t>项目内容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3"/>
        <w:jc w:val="left"/>
        <w:outlineLvl w:val="1"/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sz w:val="28"/>
          <w:szCs w:val="28"/>
          <w:highlight w:val="none"/>
        </w:rPr>
      </w:pPr>
      <w:r>
        <w:rPr>
          <w:rStyle w:val="11"/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一、项目名称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27"/>
        <w:jc w:val="left"/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sz w:val="28"/>
          <w:szCs w:val="28"/>
          <w:highlight w:val="none"/>
        </w:rPr>
      </w:pPr>
      <w:r>
        <w:rPr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安全数据摆渡系统</w:t>
      </w:r>
      <w:r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项目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30"/>
        <w:jc w:val="left"/>
        <w:outlineLvl w:val="1"/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sz w:val="28"/>
          <w:szCs w:val="28"/>
          <w:highlight w:val="none"/>
        </w:rPr>
      </w:pPr>
      <w:r>
        <w:rPr>
          <w:rStyle w:val="11"/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二、项目</w:t>
      </w:r>
      <w:r>
        <w:rPr>
          <w:rStyle w:val="11"/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概述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27"/>
        <w:jc w:val="left"/>
        <w:rPr>
          <w:rFonts w:hint="default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为解决本行员工在不同网络之间、不同终端之间数据传输，使用传统存储介质造成木马、病毒等的传播感染，以及由此带来的数据泄露及信息安全问题，计划建设“数据摆渡系统”，统一管理全行的数据传输，实现对木马、病毒的查杀，敏感信息的审批、留痕，以及事后追查审计的功能。</w:t>
      </w:r>
    </w:p>
    <w:p>
      <w:pPr>
        <w:widowControl/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30"/>
        <w:jc w:val="left"/>
        <w:outlineLvl w:val="1"/>
        <w:rPr>
          <w:rStyle w:val="11"/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</w:pPr>
      <w:r>
        <w:rPr>
          <w:rStyle w:val="11"/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项目需求</w:t>
      </w:r>
    </w:p>
    <w:p>
      <w:pPr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1、设备要求</w:t>
      </w:r>
    </w:p>
    <w:tbl>
      <w:tblPr>
        <w:tblStyle w:val="13"/>
        <w:tblW w:w="86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4763"/>
        <w:gridCol w:w="2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5" w:type="dxa"/>
            <w:vAlign w:val="top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名称</w:t>
            </w:r>
          </w:p>
        </w:tc>
        <w:tc>
          <w:tcPr>
            <w:tcW w:w="4763" w:type="dxa"/>
            <w:vAlign w:val="top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规格</w:t>
            </w:r>
          </w:p>
        </w:tc>
        <w:tc>
          <w:tcPr>
            <w:tcW w:w="2350" w:type="dxa"/>
            <w:vAlign w:val="top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5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安全数据摆渡系统设备</w:t>
            </w:r>
          </w:p>
        </w:tc>
        <w:tc>
          <w:tcPr>
            <w:tcW w:w="4763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CPU：6核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内存：32G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硬盘：240G SSD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硬盘：4*2T SAS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网卡：2个千兆网口、2个万兆网口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电源：冗余电源，热拔插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RAID控制器：硬RAID卡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管理卡：配置独立远程管理卡，支持远程监控图形界面，可实现远程对服务器的完全控制，包括远程的开关机、重启等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其他：含通过导轨，3年全免现场质保，(7X24)4小时上门服务，投标人交货时必须提供服务原厂3年服务质保证明文件原件或符合质保年限的质保卡</w:t>
            </w:r>
          </w:p>
        </w:tc>
        <w:tc>
          <w:tcPr>
            <w:tcW w:w="2350" w:type="dxa"/>
            <w:vAlign w:val="top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2台</w:t>
            </w:r>
          </w:p>
        </w:tc>
      </w:tr>
    </w:tbl>
    <w:p>
      <w:pPr>
        <w:rPr>
          <w:rFonts w:hint="eastAsia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2、功能要求</w:t>
      </w:r>
    </w:p>
    <w:tbl>
      <w:tblPr>
        <w:tblStyle w:val="1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1"/>
        <w:gridCol w:w="63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1" w:type="dxa"/>
            <w:vAlign w:val="top"/>
          </w:tcPr>
          <w:p>
            <w:pPr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指标项目</w:t>
            </w:r>
          </w:p>
        </w:tc>
        <w:tc>
          <w:tcPr>
            <w:tcW w:w="6331" w:type="dxa"/>
            <w:vAlign w:val="top"/>
          </w:tcPr>
          <w:p>
            <w:pPr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要求描述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</w:trPr>
        <w:tc>
          <w:tcPr>
            <w:tcW w:w="219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产品部署</w:t>
            </w:r>
          </w:p>
        </w:tc>
        <w:tc>
          <w:tcPr>
            <w:tcW w:w="633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支持双击热备部署，当主机出现故障时，备机自动接替主机的工作，不影响系统使用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219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产品兼容性</w:t>
            </w:r>
          </w:p>
        </w:tc>
        <w:tc>
          <w:tcPr>
            <w:tcW w:w="633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兼容IE、chrome、Firefox等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兼容windows、MAC、linux、智能手机（安卓、苹果）等操作系统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区域划分</w:t>
            </w:r>
          </w:p>
        </w:tc>
        <w:tc>
          <w:tcPr>
            <w:tcW w:w="633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支持3个及以上不同区域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不同区域间网络隔离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最大并发</w:t>
            </w:r>
          </w:p>
        </w:tc>
        <w:tc>
          <w:tcPr>
            <w:tcW w:w="633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支持同时在线人数大于3000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支持用户操作并发大于1000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8" w:hRule="atLeast"/>
        </w:trPr>
        <w:tc>
          <w:tcPr>
            <w:tcW w:w="219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系统运行状态监测</w:t>
            </w:r>
          </w:p>
        </w:tc>
        <w:tc>
          <w:tcPr>
            <w:tcW w:w="633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支持监测基本设备信息、cpu、内存、磁盘等使用情况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支持统计用户认证次数、文件摆渡频率、磁盘使用情况的趋势及预测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支持图形化展示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不同用户间数据摆渡</w:t>
            </w:r>
          </w:p>
        </w:tc>
        <w:tc>
          <w:tcPr>
            <w:tcW w:w="633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支持不同用户间的文件摆渡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支持控制文件分享区域、用户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支持分享时用户查找后显示用户所在部门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支持不允许直接选择部门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用户属性可控</w:t>
            </w:r>
          </w:p>
        </w:tc>
        <w:tc>
          <w:tcPr>
            <w:tcW w:w="633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支持用户状态修改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支持用户过期时间设置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支持用户登录范围设置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支持用户磁盘容量设置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组织架构设置</w:t>
            </w:r>
          </w:p>
        </w:tc>
        <w:tc>
          <w:tcPr>
            <w:tcW w:w="633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支持多级组织架构、用户导入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支持AD或LDAP同步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支持查看在线人员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安全访问</w:t>
            </w:r>
          </w:p>
        </w:tc>
        <w:tc>
          <w:tcPr>
            <w:tcW w:w="633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支持https加密协议的安全请求通道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支持双重认证登录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认证策略设置</w:t>
            </w:r>
          </w:p>
        </w:tc>
        <w:tc>
          <w:tcPr>
            <w:tcW w:w="633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支持密码重置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支持首次登陆修改密码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支持密码复杂度设置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支持密码登陆锁定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支持验证码验证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支持定期更新密码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详细审计信息</w:t>
            </w:r>
          </w:p>
        </w:tc>
        <w:tc>
          <w:tcPr>
            <w:tcW w:w="633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支持查看用户认证信息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支持查看文件交换信息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支持查看操作日志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支持查看病毒感染信息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支持查看文档追踪审计信息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支持查看敏感文件审计信息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文件摆渡配置</w:t>
            </w:r>
          </w:p>
        </w:tc>
        <w:tc>
          <w:tcPr>
            <w:tcW w:w="633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支持配置最大上传文件大小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支持配置最大上传文件数量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支持文件分享区域设置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支持配置文件分享天数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支持取消分享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数据摆渡审批</w:t>
            </w:r>
          </w:p>
        </w:tc>
        <w:tc>
          <w:tcPr>
            <w:tcW w:w="633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支持文件上传审批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支持文件分享审批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支持一级或多级审批或不审批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支持自定义审批流程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支持浏览器、客户端、手机端审批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支持审批提醒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管理员账户、权限配置</w:t>
            </w:r>
          </w:p>
        </w:tc>
        <w:tc>
          <w:tcPr>
            <w:tcW w:w="633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支持新增管理员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支持设置管理员模块权限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系统运维功能</w:t>
            </w:r>
          </w:p>
        </w:tc>
        <w:tc>
          <w:tcPr>
            <w:tcW w:w="633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支持查看在线人员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支持开启或关闭系统SSH服务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支持CPU、内存、磁盘等预警策略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支持配置文件清理策略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支持时间同步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用户组功能</w:t>
            </w:r>
          </w:p>
        </w:tc>
        <w:tc>
          <w:tcPr>
            <w:tcW w:w="633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支持管理员可自定义用户组、配置审批流程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支持用户添加常用用户组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文件管理</w:t>
            </w:r>
          </w:p>
        </w:tc>
        <w:tc>
          <w:tcPr>
            <w:tcW w:w="633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支持用户文件管理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支持按空间使用率排序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支持新建公共文件夹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支持配置公共文件夹权限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支持文件清理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数据安全控制</w:t>
            </w:r>
          </w:p>
        </w:tc>
        <w:tc>
          <w:tcPr>
            <w:tcW w:w="633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支持配置用户在各区域中的上传、分享、下载等权限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支持配置文件上传的区域、范围、时间等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支持配置文件分享的对象、范围、时间等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防病毒</w:t>
            </w:r>
          </w:p>
        </w:tc>
        <w:tc>
          <w:tcPr>
            <w:tcW w:w="633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支持木马查杀功能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支持定期离线更新病毒库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数据防泄漏</w:t>
            </w:r>
          </w:p>
        </w:tc>
        <w:tc>
          <w:tcPr>
            <w:tcW w:w="633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支持自定义采集文件的范围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支持手动采集和定时自动采集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支持手动分类和智能分类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支持自定义敏感数据分类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支持自定义关键字分类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支持自定义文档追踪策略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客户端功能</w:t>
            </w:r>
          </w:p>
        </w:tc>
        <w:tc>
          <w:tcPr>
            <w:tcW w:w="633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支持客户端上传、下载文件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支持客户端分享文件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支持客户端审批功能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支持客户端断点续传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在线编辑、预览</w:t>
            </w:r>
          </w:p>
        </w:tc>
        <w:tc>
          <w:tcPr>
            <w:tcW w:w="633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支持在线编辑</w:t>
            </w:r>
          </w:p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支持在线预览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界面</w:t>
            </w:r>
          </w:p>
        </w:tc>
        <w:tc>
          <w:tcPr>
            <w:tcW w:w="6331" w:type="dxa"/>
            <w:vAlign w:val="top"/>
          </w:tcPr>
          <w:p>
            <w:pPr>
              <w:pStyle w:val="2"/>
              <w:widowControl w:val="0"/>
              <w:wordWrap/>
              <w:snapToGrid w:val="0"/>
              <w:spacing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可根据采购人要求做个性化设计</w:t>
            </w:r>
          </w:p>
        </w:tc>
      </w:tr>
    </w:tbl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27"/>
        <w:jc w:val="left"/>
        <w:rPr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left"/>
        <w:rPr>
          <w:rStyle w:val="11"/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left"/>
        <w:rPr>
          <w:rStyle w:val="11"/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left"/>
        <w:rPr>
          <w:rStyle w:val="11"/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left"/>
        <w:rPr>
          <w:rStyle w:val="11"/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center"/>
        <w:outlineLvl w:val="0"/>
        <w:rPr>
          <w:rStyle w:val="11"/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highlight w:val="none"/>
          <w:lang w:val="en-US" w:eastAsia="zh-CN"/>
        </w:rPr>
        <w:t>第</w:t>
      </w:r>
      <w:r>
        <w:rPr>
          <w:rFonts w:hint="eastAsia" w:eastAsia="仿宋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highlight w:val="none"/>
          <w:lang w:val="en-US" w:eastAsia="zh-CN"/>
        </w:rPr>
        <w:t>三</w:t>
      </w:r>
      <w:r>
        <w:rPr>
          <w:rFonts w:hint="eastAsia" w:ascii="Times New Roman" w:hAnsi="Times New Roman" w:eastAsia="仿宋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highlight w:val="none"/>
          <w:lang w:val="en-US" w:eastAsia="zh-CN"/>
        </w:rPr>
        <w:t xml:space="preserve">部分  </w:t>
      </w:r>
      <w:r>
        <w:rPr>
          <w:rFonts w:hint="eastAsia" w:eastAsia="仿宋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highlight w:val="none"/>
          <w:lang w:val="en-US" w:eastAsia="zh-CN"/>
        </w:rPr>
        <w:t>公告说明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30"/>
        <w:jc w:val="left"/>
        <w:outlineLvl w:val="1"/>
        <w:rPr>
          <w:rStyle w:val="11"/>
          <w:rFonts w:hint="eastAsia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</w:pPr>
      <w:r>
        <w:rPr>
          <w:rStyle w:val="11"/>
          <w:rFonts w:hint="eastAsia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一、定义</w:t>
      </w:r>
    </w:p>
    <w:p>
      <w:pPr>
        <w:autoSpaceDE w:val="0"/>
        <w:autoSpaceDN w:val="0"/>
        <w:adjustRightInd w:val="0"/>
        <w:ind w:firstLine="420"/>
        <w:jc w:val="left"/>
        <w:rPr>
          <w:rFonts w:ascii="仿宋" w:hAnsi="仿宋" w:eastAsia="仿宋"/>
          <w:snapToGrid w:val="0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</w:rPr>
        <w:t>1、“公告人”系指组织本次项目的机构：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  <w:lang w:eastAsia="zh-CN"/>
        </w:rPr>
        <w:t>江苏张家港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</w:rPr>
        <w:t>农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  <w:lang w:eastAsia="zh-CN"/>
        </w:rPr>
        <w:t>村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</w:rPr>
        <w:t>商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  <w:lang w:eastAsia="zh-CN"/>
        </w:rPr>
        <w:t>业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</w:rPr>
        <w:t>银行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  <w:lang w:eastAsia="zh-CN"/>
        </w:rPr>
        <w:t>股份有限公司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</w:rPr>
        <w:t>。</w:t>
      </w:r>
    </w:p>
    <w:p>
      <w:pPr>
        <w:autoSpaceDE w:val="0"/>
        <w:autoSpaceDN w:val="0"/>
        <w:adjustRightInd w:val="0"/>
        <w:ind w:firstLine="420"/>
        <w:jc w:val="left"/>
        <w:rPr>
          <w:rFonts w:ascii="仿宋" w:hAnsi="仿宋" w:eastAsia="仿宋"/>
          <w:snapToGrid w:val="0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</w:rPr>
        <w:t>2、“意向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</w:rPr>
        <w:t>”系指满足本公告文件要求并有意向承担本项目建设的法人单位。</w:t>
      </w:r>
    </w:p>
    <w:p>
      <w:pPr>
        <w:autoSpaceDE w:val="0"/>
        <w:autoSpaceDN w:val="0"/>
        <w:adjustRightInd w:val="0"/>
        <w:ind w:firstLine="420"/>
        <w:jc w:val="left"/>
        <w:rPr>
          <w:rFonts w:ascii="仿宋" w:hAnsi="仿宋" w:eastAsia="仿宋"/>
          <w:snapToGrid w:val="0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</w:rPr>
        <w:t>3、“设备（系统）”系指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  <w:lang w:eastAsia="zh-CN"/>
        </w:rPr>
        <w:t>意向供应商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</w:rPr>
        <w:t>按公告文件规定，须向公告人提供的设备、软件系统、备品备件、工具、手册及其他有关技术资料和材料。</w:t>
      </w:r>
    </w:p>
    <w:p>
      <w:pPr>
        <w:autoSpaceDE w:val="0"/>
        <w:autoSpaceDN w:val="0"/>
        <w:adjustRightInd w:val="0"/>
        <w:ind w:firstLine="420"/>
        <w:jc w:val="left"/>
        <w:rPr>
          <w:rFonts w:ascii="仿宋" w:hAnsi="仿宋" w:eastAsia="仿宋"/>
          <w:snapToGrid w:val="0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</w:rPr>
        <w:t>4、“服务”系指公告文件规定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  <w:lang w:eastAsia="zh-CN"/>
        </w:rPr>
        <w:t>意向供应商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</w:rPr>
        <w:t>须承担的在选型过程中的技术服务、运输、安装调试、人员培训、售后服务和其他类似的义务。</w:t>
      </w:r>
    </w:p>
    <w:p>
      <w:pPr>
        <w:autoSpaceDE w:val="0"/>
        <w:autoSpaceDN w:val="0"/>
        <w:adjustRightInd w:val="0"/>
        <w:ind w:firstLine="420"/>
        <w:jc w:val="left"/>
        <w:rPr>
          <w:rFonts w:ascii="仿宋" w:hAnsi="仿宋" w:eastAsia="仿宋"/>
          <w:snapToGrid w:val="0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</w:rPr>
        <w:t>5、“公告文件”系指本文件及其附件，如公告人对公告文件及其附件进行有效的修改或澄清，则该修改和澄清构成公告文件不可分割的一部分。</w:t>
      </w:r>
    </w:p>
    <w:p>
      <w:pPr>
        <w:autoSpaceDE w:val="0"/>
        <w:autoSpaceDN w:val="0"/>
        <w:adjustRightInd w:val="0"/>
        <w:ind w:firstLine="420"/>
        <w:jc w:val="left"/>
        <w:rPr>
          <w:rStyle w:val="11"/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</w:rPr>
        <w:t>6、“技术方案”系指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  <w:lang w:eastAsia="zh-CN"/>
        </w:rPr>
        <w:t>意向供应商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</w:rPr>
        <w:t>按照公告文件要求编写，并向公告人递交的有效的文字说明、表格、图表等文件。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30"/>
        <w:jc w:val="left"/>
        <w:outlineLvl w:val="1"/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sz w:val="28"/>
          <w:szCs w:val="28"/>
          <w:highlight w:val="none"/>
        </w:rPr>
      </w:pPr>
      <w:r>
        <w:rPr>
          <w:rStyle w:val="11"/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二</w:t>
      </w:r>
      <w:r>
        <w:rPr>
          <w:rStyle w:val="11"/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、</w:t>
      </w:r>
      <w:r>
        <w:rPr>
          <w:rStyle w:val="11"/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意向供应商</w:t>
      </w:r>
      <w:r>
        <w:rPr>
          <w:rStyle w:val="11"/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资质要求</w:t>
      </w:r>
    </w:p>
    <w:p>
      <w:pPr>
        <w:tabs>
          <w:tab w:val="left" w:pos="567"/>
        </w:tabs>
        <w:wordWrap/>
        <w:adjustRightInd/>
        <w:snapToGrid/>
        <w:ind w:firstLine="560" w:firstLineChars="200"/>
        <w:jc w:val="left"/>
        <w:textAlignment w:val="auto"/>
        <w:rPr>
          <w:rFonts w:ascii="仿宋" w:hAnsi="仿宋" w:eastAsia="仿宋"/>
          <w:snapToGrid w:val="0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（一）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具有独立企业法人资格，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能独立承担民事责任能力，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具有合法名称、组织机构、固定的办公场所，注册资本要求不少于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00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万元人民币（或等值外币），且具有良好的技术力量、商业信誉和售后服务体系。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left"/>
        <w:textAlignment w:val="auto"/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（二）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</w:rPr>
        <w:t>意向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  <w:lang w:val="en-US" w:eastAsia="zh-CN"/>
        </w:rPr>
        <w:t>2017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</w:rPr>
        <w:t>年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  <w:lang w:eastAsia="zh-CN"/>
        </w:rPr>
        <w:t>以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</w:rPr>
        <w:t>来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  <w:lang w:eastAsia="zh-CN"/>
        </w:rPr>
        <w:t>应具有</w:t>
      </w:r>
      <w:r>
        <w:rPr>
          <w:rFonts w:hint="eastAsia" w:ascii="仿宋" w:hAnsi="仿宋" w:eastAsia="仿宋"/>
          <w:b/>
          <w:bCs/>
          <w:snapToGrid w:val="0"/>
          <w:color w:val="auto"/>
          <w:sz w:val="28"/>
          <w:szCs w:val="28"/>
          <w:highlight w:val="none"/>
          <w:lang w:eastAsia="zh-CN"/>
        </w:rPr>
        <w:t>同类项目实施案例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  <w:lang w:eastAsia="zh-CN"/>
        </w:rPr>
        <w:t>（提供案例合同复印件等证明材料）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</w:rPr>
        <w:t>。</w:t>
      </w:r>
    </w:p>
    <w:p>
      <w:pPr>
        <w:tabs>
          <w:tab w:val="left" w:pos="0"/>
        </w:tabs>
        <w:wordWrap/>
        <w:adjustRightInd/>
        <w:snapToGrid/>
        <w:ind w:firstLine="560" w:firstLineChars="200"/>
        <w:jc w:val="left"/>
        <w:textAlignment w:val="auto"/>
        <w:rPr>
          <w:rFonts w:ascii="仿宋" w:hAnsi="仿宋" w:eastAsia="仿宋"/>
          <w:snapToGrid w:val="0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（</w:t>
      </w:r>
      <w:r>
        <w:rPr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三</w:t>
      </w:r>
      <w:r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）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</w:rPr>
        <w:t>意向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</w:rPr>
        <w:t>必须具有良好的银行资信和商业信誉，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  <w:lang w:eastAsia="zh-CN"/>
        </w:rPr>
        <w:t>近三年内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</w:rPr>
        <w:t>没有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  <w:lang w:eastAsia="zh-CN"/>
        </w:rPr>
        <w:t>重大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</w:rPr>
        <w:t>违法、违约记录，不处于被责令停业，财产被接管、冻结、破产等非正常经营状态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  <w:lang w:eastAsia="zh-CN"/>
        </w:rPr>
        <w:t>，未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highlight w:val="none"/>
          <w:lang w:eastAsia="zh-CN"/>
        </w:rPr>
        <w:t>被列入失信被执行人名单、重大税收违法案件当事人名单、政府采购严重违法失信行为记录名单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highlight w:val="none"/>
          <w:lang w:eastAsia="zh-CN"/>
        </w:rPr>
        <w:t>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3"/>
        <w:jc w:val="left"/>
        <w:outlineLvl w:val="1"/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sz w:val="28"/>
          <w:szCs w:val="28"/>
          <w:highlight w:val="none"/>
        </w:rPr>
      </w:pPr>
      <w:r>
        <w:rPr>
          <w:rStyle w:val="11"/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三</w:t>
      </w:r>
      <w:r>
        <w:rPr>
          <w:rStyle w:val="11"/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、意向供应商报名需提交资料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left"/>
        <w:textAlignment w:val="auto"/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（一）</w:t>
      </w:r>
      <w:r>
        <w:rPr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《供应商入库申请表》；（按附件“02《供应商入库申请表》”要求填写并提供相关材料）</w:t>
      </w:r>
    </w:p>
    <w:p>
      <w:pPr>
        <w:wordWrap/>
        <w:autoSpaceDE w:val="0"/>
        <w:autoSpaceDN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（二）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</w:rPr>
        <w:t>“技术方案”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</w:rPr>
        <w:t>指意向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  <w:lang w:eastAsia="zh-CN"/>
        </w:rPr>
        <w:t>供应商根据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</w:rPr>
        <w:t>公告文件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  <w:lang w:eastAsia="zh-CN"/>
        </w:rPr>
        <w:t>项目需求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</w:rPr>
        <w:t>，向公告人递交的有效的文字说明、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  <w:lang w:eastAsia="zh-CN"/>
        </w:rPr>
        <w:t>方案、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</w:rPr>
        <w:t>表格、图表等文件。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sz w:val="28"/>
          <w:szCs w:val="28"/>
          <w:highlight w:val="none"/>
          <w:u w:val="single"/>
        </w:rPr>
      </w:pPr>
      <w:r>
        <w:rPr>
          <w:rFonts w:hint="default" w:ascii="Times New Roman" w:hAnsi="Times New Roman" w:eastAsia="仿宋" w:cs="Times New Roman"/>
          <w:b/>
          <w:bCs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注：</w:t>
      </w:r>
      <w:r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u w:val="single"/>
          <w:lang w:val="en-US" w:eastAsia="zh-CN"/>
        </w:rPr>
        <w:t>1、上述资料提供</w:t>
      </w:r>
      <w:r>
        <w:rPr>
          <w:rFonts w:hint="default" w:ascii="Times New Roman" w:hAnsi="Times New Roman" w:eastAsia="仿宋" w:cs="Times New Roman"/>
          <w:b/>
          <w:bCs/>
          <w:i w:val="0"/>
          <w:caps w:val="0"/>
          <w:color w:val="auto"/>
          <w:spacing w:val="0"/>
          <w:kern w:val="0"/>
          <w:sz w:val="28"/>
          <w:szCs w:val="28"/>
          <w:highlight w:val="none"/>
          <w:u w:val="single"/>
          <w:lang w:val="en-US" w:eastAsia="zh-CN"/>
        </w:rPr>
        <w:t>加盖公章</w:t>
      </w:r>
      <w:r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u w:val="single"/>
          <w:lang w:val="en-US" w:eastAsia="zh-CN"/>
        </w:rPr>
        <w:t>的原件、复印件或扫描件均可；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 w:firstLine="1120" w:firstLineChars="400"/>
        <w:jc w:val="left"/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sz w:val="28"/>
          <w:szCs w:val="28"/>
          <w:highlight w:val="none"/>
          <w:u w:val="single"/>
        </w:rPr>
      </w:pPr>
      <w:r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u w:val="single"/>
          <w:lang w:val="en-US" w:eastAsia="zh-CN"/>
        </w:rPr>
        <w:t>2、供应商提交的报名材料并不视为采购人资格审核合格及邀请</w:t>
      </w:r>
      <w:r>
        <w:rPr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u w:val="single"/>
          <w:lang w:val="en-US" w:eastAsia="zh-CN"/>
        </w:rPr>
        <w:t>参与后续采购活动</w:t>
      </w:r>
      <w:r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u w:val="single"/>
          <w:lang w:val="en-US" w:eastAsia="zh-CN"/>
        </w:rPr>
        <w:t>的依据。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3"/>
        <w:jc w:val="left"/>
        <w:outlineLvl w:val="1"/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sz w:val="28"/>
          <w:szCs w:val="28"/>
          <w:highlight w:val="none"/>
        </w:rPr>
      </w:pPr>
      <w:r>
        <w:rPr>
          <w:rStyle w:val="11"/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四</w:t>
      </w:r>
      <w:r>
        <w:rPr>
          <w:rStyle w:val="11"/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、意向供应商提交材料的方式及时间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480"/>
        <w:jc w:val="left"/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</w:rPr>
        <w:t>意向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  <w:lang w:eastAsia="zh-CN"/>
        </w:rPr>
        <w:t>供应商应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</w:rPr>
        <w:t>于</w:t>
      </w:r>
      <w:r>
        <w:rPr>
          <w:rFonts w:hint="eastAsia" w:ascii="仿宋" w:hAnsi="仿宋" w:eastAsia="仿宋"/>
          <w:b/>
          <w:bCs/>
          <w:snapToGrid w:val="0"/>
          <w:color w:val="auto"/>
          <w:sz w:val="28"/>
          <w:szCs w:val="28"/>
          <w:highlight w:val="none"/>
          <w:u w:val="single"/>
        </w:rPr>
        <w:t>20</w:t>
      </w:r>
      <w:r>
        <w:rPr>
          <w:rFonts w:hint="eastAsia" w:ascii="仿宋" w:hAnsi="仿宋" w:eastAsia="仿宋"/>
          <w:b/>
          <w:bCs/>
          <w:snapToGrid w:val="0"/>
          <w:color w:val="auto"/>
          <w:sz w:val="28"/>
          <w:szCs w:val="28"/>
          <w:highlight w:val="none"/>
          <w:u w:val="single"/>
          <w:lang w:val="en-US" w:eastAsia="zh-CN"/>
        </w:rPr>
        <w:t>20</w:t>
      </w:r>
      <w:r>
        <w:rPr>
          <w:rFonts w:hint="eastAsia" w:ascii="仿宋" w:hAnsi="仿宋" w:eastAsia="仿宋"/>
          <w:b/>
          <w:bCs/>
          <w:snapToGrid w:val="0"/>
          <w:color w:val="auto"/>
          <w:sz w:val="28"/>
          <w:szCs w:val="28"/>
          <w:highlight w:val="none"/>
          <w:u w:val="single"/>
        </w:rPr>
        <w:t>年</w:t>
      </w:r>
      <w:r>
        <w:rPr>
          <w:rFonts w:hint="eastAsia" w:ascii="仿宋" w:hAnsi="仿宋" w:eastAsia="仿宋"/>
          <w:b/>
          <w:bCs/>
          <w:snapToGrid w:val="0"/>
          <w:color w:val="auto"/>
          <w:sz w:val="28"/>
          <w:szCs w:val="28"/>
          <w:highlight w:val="none"/>
          <w:u w:val="single"/>
          <w:lang w:val="en-US" w:eastAsia="zh-CN"/>
        </w:rPr>
        <w:t>3</w:t>
      </w:r>
      <w:r>
        <w:rPr>
          <w:rFonts w:hint="eastAsia" w:ascii="仿宋" w:hAnsi="仿宋" w:eastAsia="仿宋"/>
          <w:b/>
          <w:bCs/>
          <w:snapToGrid w:val="0"/>
          <w:color w:val="auto"/>
          <w:sz w:val="28"/>
          <w:szCs w:val="28"/>
          <w:highlight w:val="none"/>
          <w:u w:val="single"/>
        </w:rPr>
        <w:t>月</w:t>
      </w:r>
      <w:r>
        <w:rPr>
          <w:rFonts w:hint="eastAsia" w:ascii="仿宋" w:hAnsi="仿宋" w:eastAsia="仿宋"/>
          <w:b/>
          <w:bCs/>
          <w:snapToGrid w:val="0"/>
          <w:color w:val="auto"/>
          <w:sz w:val="28"/>
          <w:szCs w:val="28"/>
          <w:highlight w:val="none"/>
          <w:u w:val="single"/>
          <w:lang w:val="en-US" w:eastAsia="zh-CN"/>
        </w:rPr>
        <w:t>29</w:t>
      </w:r>
      <w:r>
        <w:rPr>
          <w:rFonts w:hint="eastAsia" w:ascii="仿宋" w:hAnsi="仿宋" w:eastAsia="仿宋"/>
          <w:b/>
          <w:bCs/>
          <w:snapToGrid w:val="0"/>
          <w:color w:val="auto"/>
          <w:sz w:val="28"/>
          <w:szCs w:val="28"/>
          <w:highlight w:val="none"/>
          <w:u w:val="single"/>
        </w:rPr>
        <w:t>日1</w:t>
      </w:r>
      <w:r>
        <w:rPr>
          <w:rFonts w:hint="eastAsia" w:ascii="仿宋" w:hAnsi="仿宋" w:eastAsia="仿宋"/>
          <w:b/>
          <w:bCs/>
          <w:snapToGrid w:val="0"/>
          <w:color w:val="auto"/>
          <w:sz w:val="28"/>
          <w:szCs w:val="28"/>
          <w:highlight w:val="none"/>
          <w:u w:val="single"/>
        </w:rPr>
        <w:t>7:00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  <w:u w:val="none"/>
        </w:rPr>
        <w:t>前</w:t>
      </w:r>
      <w:r>
        <w:rPr>
          <w:rFonts w:hint="eastAsia" w:ascii="仿宋" w:hAnsi="仿宋" w:eastAsia="仿宋"/>
          <w:b/>
          <w:bCs/>
          <w:snapToGrid w:val="0"/>
          <w:color w:val="auto"/>
          <w:sz w:val="28"/>
          <w:szCs w:val="28"/>
          <w:highlight w:val="none"/>
        </w:rPr>
        <w:t>将</w:t>
      </w:r>
      <w:r>
        <w:rPr>
          <w:rFonts w:hint="eastAsia" w:ascii="仿宋" w:hAnsi="仿宋" w:eastAsia="仿宋"/>
          <w:b/>
          <w:bCs/>
          <w:snapToGrid w:val="0"/>
          <w:color w:val="auto"/>
          <w:sz w:val="28"/>
          <w:szCs w:val="28"/>
          <w:highlight w:val="none"/>
          <w:lang w:eastAsia="zh-CN"/>
        </w:rPr>
        <w:t>报名材料及</w:t>
      </w:r>
      <w:r>
        <w:rPr>
          <w:rFonts w:hint="eastAsia" w:ascii="仿宋" w:hAnsi="仿宋" w:eastAsia="仿宋"/>
          <w:b/>
          <w:bCs/>
          <w:snapToGrid w:val="0"/>
          <w:color w:val="auto"/>
          <w:sz w:val="28"/>
          <w:szCs w:val="28"/>
          <w:highlight w:val="none"/>
        </w:rPr>
        <w:t>交流文档等材料</w:t>
      </w:r>
      <w:r>
        <w:rPr>
          <w:rFonts w:hint="eastAsia" w:ascii="仿宋" w:hAnsi="仿宋" w:eastAsia="仿宋"/>
          <w:b/>
          <w:bCs/>
          <w:snapToGrid w:val="0"/>
          <w:color w:val="auto"/>
          <w:sz w:val="28"/>
          <w:szCs w:val="28"/>
          <w:highlight w:val="none"/>
          <w:lang w:eastAsia="zh-CN"/>
        </w:rPr>
        <w:t>（盖章扫描件）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  <w:lang w:eastAsia="zh-CN"/>
        </w:rPr>
        <w:t>打包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</w:rPr>
        <w:t>发送至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  <w:lang w:eastAsia="zh-CN"/>
        </w:rPr>
        <w:t>项目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</w:rPr>
        <w:t>联系人</w:t>
      </w:r>
      <w:r>
        <w:rPr>
          <w:rFonts w:hint="eastAsia" w:ascii="仿宋" w:hAnsi="仿宋" w:eastAsia="仿宋"/>
          <w:b/>
          <w:bCs/>
          <w:snapToGrid w:val="0"/>
          <w:color w:val="auto"/>
          <w:sz w:val="28"/>
          <w:szCs w:val="28"/>
          <w:highlight w:val="none"/>
        </w:rPr>
        <w:t>邮箱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</w:rPr>
        <w:t>，并</w:t>
      </w:r>
      <w:r>
        <w:rPr>
          <w:rFonts w:hint="eastAsia" w:ascii="仿宋" w:hAnsi="仿宋" w:eastAsia="仿宋"/>
          <w:b/>
          <w:bCs/>
          <w:snapToGrid w:val="0"/>
          <w:color w:val="auto"/>
          <w:sz w:val="28"/>
          <w:szCs w:val="28"/>
          <w:highlight w:val="none"/>
        </w:rPr>
        <w:t>主动联系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</w:rPr>
        <w:t>本公告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  <w:lang w:eastAsia="zh-CN"/>
        </w:rPr>
        <w:t>项目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</w:rPr>
        <w:t>联系人协商安排时间进行现场讲解及</w:t>
      </w:r>
      <w:r>
        <w:rPr>
          <w:rFonts w:ascii="仿宋" w:hAnsi="仿宋" w:eastAsia="仿宋"/>
          <w:snapToGrid w:val="0"/>
          <w:color w:val="auto"/>
          <w:sz w:val="28"/>
          <w:szCs w:val="28"/>
          <w:highlight w:val="none"/>
        </w:rPr>
        <w:t>答疑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</w:rPr>
        <w:t>,公告人将根据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  <w:lang w:eastAsia="zh-CN"/>
        </w:rPr>
        <w:t>资格审核及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</w:rPr>
        <w:t>讲解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</w:rPr>
        <w:t>答疑情况确定入围厂商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  <w:lang w:eastAsia="zh-CN"/>
        </w:rPr>
        <w:t>参加本项目后续采购活动。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3"/>
        <w:jc w:val="left"/>
        <w:outlineLvl w:val="1"/>
        <w:rPr>
          <w:rStyle w:val="11"/>
          <w:rFonts w:hint="eastAsia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</w:pPr>
      <w:r>
        <w:rPr>
          <w:rStyle w:val="11"/>
          <w:rFonts w:hint="eastAsia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五、交流费用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480"/>
        <w:jc w:val="left"/>
        <w:rPr>
          <w:rFonts w:hint="eastAsia" w:ascii="仿宋" w:hAnsi="仿宋" w:eastAsia="仿宋" w:cs="Times New Roman"/>
          <w:snapToGrid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napToGrid w:val="0"/>
          <w:color w:val="auto"/>
          <w:sz w:val="28"/>
          <w:szCs w:val="28"/>
          <w:highlight w:val="none"/>
          <w:lang w:val="en-US" w:eastAsia="zh-CN"/>
        </w:rPr>
        <w:t>公告人提供选型交流的办公场所，测试用环境。此外，意向供应商应自行承担与参与交流、测试、选型的有关的全部费用，公告人在任何情况下无义务和责任承担上述费用。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3"/>
        <w:jc w:val="left"/>
        <w:outlineLvl w:val="1"/>
        <w:rPr>
          <w:rStyle w:val="11"/>
          <w:rFonts w:hint="eastAsia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</w:pPr>
      <w:r>
        <w:rPr>
          <w:rStyle w:val="11"/>
          <w:rFonts w:hint="eastAsia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六、公告文件的解释及咨询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480"/>
        <w:jc w:val="left"/>
        <w:rPr>
          <w:rFonts w:hint="eastAsia" w:ascii="仿宋" w:hAnsi="仿宋" w:eastAsia="仿宋" w:cs="Times New Roman"/>
          <w:snapToGrid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napToGrid w:val="0"/>
          <w:color w:val="auto"/>
          <w:sz w:val="28"/>
          <w:szCs w:val="28"/>
          <w:highlight w:val="none"/>
          <w:lang w:val="en-US" w:eastAsia="zh-CN"/>
        </w:rPr>
        <w:t>本公告文件的解释权属公告人。对本次公告有任何询问，请与张家港农商银行本次公告联系人联系。</w:t>
      </w:r>
    </w:p>
    <w:p>
      <w:pPr>
        <w:rPr>
          <w:color w:val="auto"/>
          <w:highlight w:val="none"/>
        </w:rPr>
      </w:pPr>
    </w:p>
    <w:p>
      <w:pPr>
        <w:rPr>
          <w:rFonts w:ascii="仿宋" w:hAnsi="仿宋" w:eastAsia="仿宋"/>
          <w:color w:val="auto"/>
          <w:sz w:val="28"/>
          <w:szCs w:val="28"/>
          <w:highlight w:val="none"/>
        </w:rPr>
      </w:pPr>
    </w:p>
    <w:p>
      <w:pPr>
        <w:rPr>
          <w:rFonts w:ascii="仿宋" w:hAnsi="仿宋" w:eastAsia="仿宋"/>
          <w:color w:val="auto"/>
          <w:sz w:val="28"/>
          <w:szCs w:val="28"/>
          <w:highlight w:val="none"/>
        </w:rPr>
      </w:pPr>
    </w:p>
    <w:p>
      <w:pPr>
        <w:tabs>
          <w:tab w:val="left" w:pos="8280"/>
        </w:tabs>
        <w:jc w:val="center"/>
        <w:outlineLvl w:val="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                       江苏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张家港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农村商业银行股份有限公司</w:t>
      </w:r>
    </w:p>
    <w:p>
      <w:pPr>
        <w:tabs>
          <w:tab w:val="left" w:pos="8280"/>
        </w:tabs>
        <w:jc w:val="center"/>
        <w:outlineLvl w:val="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       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 二〇二〇年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三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二十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10</w:t>
    </w:r>
    <w:r>
      <w:fldChar w:fldCharType="end"/>
    </w:r>
  </w:p>
  <w:p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0000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B"/>
    <w:multiLevelType w:val="multilevel"/>
    <w:tmpl w:val="0000000B"/>
    <w:lvl w:ilvl="0" w:tentative="0">
      <w:start w:val="1"/>
      <w:numFmt w:val="decimal"/>
      <w:lvlText w:val="%1)"/>
      <w:lvlJc w:val="left"/>
      <w:pPr>
        <w:tabs>
          <w:tab w:val="left" w:pos="1260"/>
        </w:tabs>
        <w:ind w:left="1260" w:hanging="420"/>
      </w:pPr>
    </w:lvl>
    <w:lvl w:ilvl="1" w:tentative="0">
      <w:start w:val="1"/>
      <w:numFmt w:val="lowerLetter"/>
      <w:pStyle w:val="27"/>
      <w:lvlText w:val="%2)"/>
      <w:lvlJc w:val="left"/>
      <w:pPr>
        <w:tabs>
          <w:tab w:val="left" w:pos="1680"/>
        </w:tabs>
        <w:ind w:left="16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100"/>
        </w:tabs>
        <w:ind w:left="2100" w:hanging="420"/>
      </w:pPr>
    </w:lvl>
    <w:lvl w:ilvl="3" w:tentative="0">
      <w:start w:val="1"/>
      <w:numFmt w:val="decimal"/>
      <w:lvlText w:val="%4."/>
      <w:lvlJc w:val="left"/>
      <w:pPr>
        <w:tabs>
          <w:tab w:val="left" w:pos="2520"/>
        </w:tabs>
        <w:ind w:left="25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940"/>
        </w:tabs>
        <w:ind w:left="29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360"/>
        </w:tabs>
        <w:ind w:left="33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780"/>
        </w:tabs>
        <w:ind w:left="37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200"/>
        </w:tabs>
        <w:ind w:left="42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620"/>
        </w:tabs>
        <w:ind w:left="46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55B132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tabs>
        <w:tab w:val="left" w:pos="1134"/>
      </w:tabs>
      <w:adjustRightInd w:val="0"/>
      <w:snapToGrid w:val="0"/>
      <w:spacing w:beforeLines="50" w:afterLines="50"/>
      <w:jc w:val="center"/>
      <w:outlineLvl w:val="0"/>
    </w:pPr>
    <w:rPr>
      <w:rFonts w:ascii="宋体" w:hAnsi="宋体"/>
      <w:b/>
    </w:rPr>
  </w:style>
  <w:style w:type="paragraph" w:styleId="3">
    <w:name w:val="heading 2"/>
    <w:basedOn w:val="1"/>
    <w:next w:val="1"/>
    <w:link w:val="14"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paragraph" w:styleId="4">
    <w:name w:val="heading 3"/>
    <w:basedOn w:val="1"/>
    <w:next w:val="1"/>
    <w:link w:val="15"/>
    <w:uiPriority w:val="0"/>
    <w:pPr>
      <w:keepNext/>
      <w:keepLines/>
      <w:spacing w:before="260" w:after="260" w:line="413" w:lineRule="auto"/>
      <w:jc w:val="center"/>
      <w:outlineLvl w:val="2"/>
    </w:pPr>
    <w:rPr>
      <w:rFonts w:ascii="Times New Roman" w:hAnsi="Times New Roman" w:eastAsia="宋体" w:cs="Times New Roman"/>
      <w:b/>
      <w:sz w:val="32"/>
      <w:szCs w:val="20"/>
    </w:rPr>
  </w:style>
  <w:style w:type="paragraph" w:styleId="5">
    <w:name w:val="heading 4"/>
    <w:basedOn w:val="1"/>
    <w:next w:val="1"/>
    <w:link w:val="16"/>
    <w:uiPriority w:val="0"/>
    <w:pPr>
      <w:keepNext/>
      <w:keepLines/>
      <w:spacing w:before="280" w:after="290" w:line="374" w:lineRule="auto"/>
      <w:outlineLvl w:val="3"/>
    </w:pPr>
    <w:rPr>
      <w:rFonts w:ascii="Cambria" w:hAnsi="Cambria" w:eastAsia="宋体" w:cs="Times New Roman"/>
      <w:b/>
      <w:bCs/>
      <w:sz w:val="28"/>
      <w:szCs w:val="28"/>
    </w:rPr>
  </w:style>
  <w:style w:type="character" w:default="1" w:styleId="10">
    <w:name w:val="Default Paragraph Font"/>
    <w:uiPriority w:val="0"/>
  </w:style>
  <w:style w:type="table" w:default="1" w:styleId="1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Number"/>
    <w:basedOn w:val="1"/>
    <w:qFormat/>
    <w:uiPriority w:val="0"/>
    <w:pPr>
      <w:tabs>
        <w:tab w:val="left" w:pos="360"/>
      </w:tabs>
      <w:ind w:left="360" w:hanging="360"/>
    </w:pPr>
  </w:style>
  <w:style w:type="paragraph" w:styleId="7">
    <w:name w:val="Body Text"/>
    <w:basedOn w:val="1"/>
    <w:link w:val="19"/>
    <w:uiPriority w:val="0"/>
    <w:pPr>
      <w:spacing w:line="480" w:lineRule="auto"/>
      <w:jc w:val="center"/>
    </w:pPr>
    <w:rPr>
      <w:rFonts w:ascii="宋体" w:hAnsi="Times New Roman" w:eastAsia="楷体_GB2312" w:cs="Times New Roman"/>
      <w:b/>
      <w:sz w:val="72"/>
      <w:szCs w:val="20"/>
    </w:rPr>
  </w:style>
  <w:style w:type="paragraph" w:styleId="8">
    <w:name w:val="footer"/>
    <w:basedOn w:val="1"/>
    <w:link w:val="22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20"/>
    </w:rPr>
  </w:style>
  <w:style w:type="paragraph" w:styleId="9">
    <w:name w:val="header"/>
    <w:basedOn w:val="1"/>
    <w:link w:val="2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11">
    <w:name w:val="Strong"/>
    <w:basedOn w:val="10"/>
    <w:uiPriority w:val="0"/>
    <w:rPr>
      <w:b/>
    </w:rPr>
  </w:style>
  <w:style w:type="character" w:styleId="12">
    <w:name w:val="Hyperlink"/>
    <w:basedOn w:val="10"/>
    <w:uiPriority w:val="0"/>
    <w:rPr>
      <w:color w:val="0000FF"/>
      <w:u w:val="single"/>
    </w:rPr>
  </w:style>
  <w:style w:type="character" w:customStyle="1" w:styleId="14">
    <w:name w:val="标题 2 Char"/>
    <w:basedOn w:val="10"/>
    <w:link w:val="3"/>
    <w:semiHidden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15">
    <w:name w:val="标题 3 Char"/>
    <w:basedOn w:val="10"/>
    <w:link w:val="4"/>
    <w:semiHidden/>
    <w:uiPriority w:val="0"/>
    <w:rPr>
      <w:rFonts w:ascii="Times New Roman" w:hAnsi="Times New Roman" w:eastAsia="宋体" w:cs="Times New Roman"/>
      <w:b/>
      <w:sz w:val="32"/>
      <w:szCs w:val="20"/>
    </w:rPr>
  </w:style>
  <w:style w:type="character" w:customStyle="1" w:styleId="16">
    <w:name w:val="标题 4 Char"/>
    <w:basedOn w:val="10"/>
    <w:link w:val="5"/>
    <w:semiHidden/>
    <w:uiPriority w:val="0"/>
    <w:rPr>
      <w:rFonts w:ascii="Cambria" w:hAnsi="Cambria" w:eastAsia="宋体" w:cs="Times New Roman"/>
      <w:b/>
      <w:bCs/>
      <w:sz w:val="28"/>
      <w:szCs w:val="28"/>
    </w:rPr>
  </w:style>
  <w:style w:type="character" w:customStyle="1" w:styleId="17">
    <w:name w:val="文档结构图 Char"/>
    <w:basedOn w:val="10"/>
    <w:link w:val="18"/>
    <w:semiHidden/>
    <w:uiPriority w:val="0"/>
    <w:rPr>
      <w:rFonts w:ascii="宋体" w:hAnsi="Times New Roman" w:eastAsia="宋体" w:cs="Times New Roman"/>
      <w:sz w:val="18"/>
      <w:szCs w:val="18"/>
    </w:rPr>
  </w:style>
  <w:style w:type="paragraph" w:customStyle="1" w:styleId="18">
    <w:name w:val="Document Map"/>
    <w:basedOn w:val="1"/>
    <w:link w:val="17"/>
    <w:uiPriority w:val="0"/>
    <w:rPr>
      <w:rFonts w:ascii="宋体" w:hAnsi="Times New Roman" w:eastAsia="宋体" w:cs="Times New Roman"/>
      <w:sz w:val="18"/>
      <w:szCs w:val="18"/>
    </w:rPr>
  </w:style>
  <w:style w:type="character" w:customStyle="1" w:styleId="19">
    <w:name w:val="正文文本 Char"/>
    <w:basedOn w:val="10"/>
    <w:link w:val="7"/>
    <w:semiHidden/>
    <w:uiPriority w:val="0"/>
    <w:rPr>
      <w:rFonts w:ascii="宋体" w:hAnsi="Times New Roman" w:eastAsia="楷体_GB2312" w:cs="Times New Roman"/>
      <w:b/>
      <w:sz w:val="72"/>
      <w:szCs w:val="20"/>
    </w:rPr>
  </w:style>
  <w:style w:type="character" w:customStyle="1" w:styleId="20">
    <w:name w:val="日期 Char"/>
    <w:basedOn w:val="10"/>
    <w:link w:val="21"/>
    <w:semiHidden/>
    <w:uiPriority w:val="0"/>
    <w:rPr>
      <w:rFonts w:ascii="Times New Roman" w:hAnsi="Times New Roman" w:eastAsia="楷体_GB2312" w:cs="Times New Roman"/>
      <w:szCs w:val="20"/>
    </w:rPr>
  </w:style>
  <w:style w:type="paragraph" w:customStyle="1" w:styleId="21">
    <w:name w:val="Date"/>
    <w:basedOn w:val="1"/>
    <w:next w:val="1"/>
    <w:link w:val="20"/>
    <w:uiPriority w:val="0"/>
    <w:rPr>
      <w:rFonts w:ascii="Times New Roman" w:hAnsi="Times New Roman" w:eastAsia="楷体_GB2312" w:cs="Times New Roman"/>
      <w:szCs w:val="20"/>
    </w:rPr>
  </w:style>
  <w:style w:type="character" w:customStyle="1" w:styleId="22">
    <w:name w:val="页脚 Char"/>
    <w:basedOn w:val="10"/>
    <w:link w:val="8"/>
    <w:semiHidden/>
    <w:uiPriority w:val="0"/>
    <w:rPr>
      <w:rFonts w:ascii="Times New Roman" w:hAnsi="Times New Roman" w:eastAsia="宋体" w:cs="Times New Roman"/>
      <w:sz w:val="18"/>
      <w:szCs w:val="20"/>
    </w:rPr>
  </w:style>
  <w:style w:type="character" w:customStyle="1" w:styleId="23">
    <w:name w:val="页眉 Char"/>
    <w:basedOn w:val="10"/>
    <w:link w:val="9"/>
    <w:semiHidden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24">
    <w:name w:val="List Paragraph"/>
    <w:basedOn w:val="1"/>
    <w:uiPriority w:val="0"/>
    <w:pPr>
      <w:ind w:firstLine="420" w:firstLineChars="200"/>
    </w:pPr>
  </w:style>
  <w:style w:type="paragraph" w:customStyle="1" w:styleId="25">
    <w:name w:val="三级标题"/>
    <w:basedOn w:val="1"/>
    <w:next w:val="26"/>
    <w:uiPriority w:val="0"/>
    <w:pPr>
      <w:tabs>
        <w:tab w:val="left" w:pos="360"/>
        <w:tab w:val="left" w:pos="1247"/>
      </w:tabs>
      <w:spacing w:before="60" w:after="60"/>
      <w:ind w:left="360" w:hanging="360"/>
      <w:outlineLvl w:val="2"/>
    </w:pPr>
    <w:rPr>
      <w:b/>
      <w:sz w:val="28"/>
    </w:rPr>
  </w:style>
  <w:style w:type="paragraph" w:customStyle="1" w:styleId="26">
    <w:name w:val="正式正文"/>
    <w:basedOn w:val="1"/>
    <w:uiPriority w:val="0"/>
    <w:pPr>
      <w:spacing w:line="312" w:lineRule="auto"/>
      <w:ind w:firstLine="200" w:firstLineChars="200"/>
    </w:pPr>
    <w:rPr>
      <w:sz w:val="24"/>
    </w:rPr>
  </w:style>
  <w:style w:type="paragraph" w:customStyle="1" w:styleId="27">
    <w:name w:val="二级标题"/>
    <w:basedOn w:val="1"/>
    <w:next w:val="26"/>
    <w:uiPriority w:val="0"/>
    <w:pPr>
      <w:numPr>
        <w:ilvl w:val="1"/>
        <w:numId w:val="1"/>
      </w:numPr>
      <w:tabs>
        <w:tab w:val="left" w:pos="454"/>
        <w:tab w:val="left" w:pos="1260"/>
      </w:tabs>
      <w:spacing w:before="60" w:after="60"/>
      <w:outlineLvl w:val="1"/>
    </w:pPr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10</Pages>
  <Words>447</Words>
  <Characters>2553</Characters>
  <Lines>21</Lines>
  <Paragraphs>5</Paragraphs>
  <TotalTime>1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2020-01-08T08:28:00Z</dcterms:created>
  <dc:creator>唐险峰</dc:creator>
  <cp:lastModifiedBy>zrc</cp:lastModifiedBy>
  <dcterms:modified xsi:type="dcterms:W3CDTF">2020-03-20T09:51:18Z</dcterms:modified>
  <dc:title>QYJ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