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40"/>
                <w:lang w:eastAsia="zh-CN"/>
              </w:rPr>
              <w:t>金港湾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悠享月开1号”定期报告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招商银行股份有限公司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发布时间：2020年09月30日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本报告期自2020年07月01日起至09月30日止。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金港湾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悠享月开1号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YX1801001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C1115618000335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533,800,000.00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ascii="原版宋体" w:hAnsi="原版宋体" w:eastAsia="原版宋体" w:cs="原版宋体"/>
                <w:b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ascii="原版宋体" w:hAnsi="原版宋体" w:eastAsia="原版宋体" w:cs="原版宋体"/>
                <w:color w:val="000000"/>
                <w:sz w:val="20"/>
                <w:lang w:val="en-US" w:eastAsia="zh-CN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1.0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016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ascii="原版宋体" w:hAnsi="原版宋体" w:eastAsia="原版宋体" w:cs="原版宋体"/>
                <w:b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ascii="原版宋体" w:hAnsi="原版宋体" w:eastAsia="原版宋体" w:cs="原版宋体"/>
                <w:color w:val="000000"/>
                <w:sz w:val="20"/>
                <w:lang w:val="en-US" w:eastAsia="zh-CN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1.0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779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ascii="原版宋体" w:hAnsi="原版宋体" w:eastAsia="原版宋体" w:cs="原版宋体"/>
                <w:b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auto"/>
                <w:sz w:val="20"/>
                <w:lang w:val="en-US" w:eastAsia="zh-CN"/>
              </w:rPr>
              <w:t>3.78</w:t>
            </w:r>
            <w:r>
              <w:rPr>
                <w:rFonts w:ascii="原版宋体" w:hAnsi="原版宋体" w:eastAsia="原版宋体" w:cs="原版宋体"/>
                <w:color w:val="auto"/>
                <w:sz w:val="20"/>
              </w:rPr>
              <w:t>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投资组合报告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540,644,142.01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99.55%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540,644,142.01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99.55%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19,976,235.60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3.68%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2,444,691.70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0.45%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543,088,833.71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40,117,127.54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7.39%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29,865,606.58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5.50%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420,059,349.55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77.35%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60,491,429.32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11.14%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520,667,906.41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95.88%</w:t>
            </w: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11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报告期末按市值占产品资产净值</w:t>
            </w:r>
            <w:bookmarkStart w:id="3" w:name="_GoBack"/>
            <w:bookmarkEnd w:id="3"/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比例大小排名的前十名资产投资明细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占产品资产净值比例（％）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101801314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18湘高速MTN002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31,439,200.00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5.88%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151468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19建邺01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30,815,160.98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5.76%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166312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20锡建01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30,247,029.76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5.66%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169288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东花15A1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30,046,027.40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5.62%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167701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20雪浪01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30,030,994.52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5.62%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200211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20国开11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29,865,606.58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5.59%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151218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19临矿01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25,400,000.00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26,374,735.33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4.93%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101801418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18长电MTN001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20,801,515.41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3.89%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167134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20曲水02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20,319,506.85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3.80%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166460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20杭港01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20,288,000.00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3.79%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1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98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220" w:type="dxa"/>
            <w:vAlign w:val="top"/>
          </w:tcPr>
          <w:p>
            <w:pPr>
              <w:pStyle w:val="3"/>
            </w:pPr>
          </w:p>
        </w:tc>
        <w:tc>
          <w:tcPr>
            <w:tcW w:w="138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20" w:type="dxa"/>
            <w:vAlign w:val="top"/>
          </w:tcPr>
          <w:p>
            <w:pPr>
              <w:pStyle w:val="3"/>
            </w:pPr>
          </w:p>
        </w:tc>
        <w:tc>
          <w:tcPr>
            <w:tcW w:w="780" w:type="dxa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2" w:name="JR_PAGE_ANCHOR_0_3"/>
            <w:bookmarkEnd w:id="2"/>
          </w:p>
        </w:tc>
        <w:tc>
          <w:tcPr>
            <w:tcW w:w="3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41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32,310,298.28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534,629,000.50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6.04%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41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8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4100" w:type="dxa"/>
            <w:gridSpan w:val="5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2020年09月30日</w:t>
            </w: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 w:val="1"/>
  <w:bordersDoNotSurroundHeader w:val="1"/>
  <w:bordersDoNotSurroundFooter w:val="1"/>
  <w:defaultTabStop w:val="800"/>
  <w:displayHorizontalDrawingGridEvery w:val="1"/>
  <w:displayVerticalDrawingGridEvery w:val="1"/>
  <w:characterSpacingControl w:val="compressPunctuation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Times New Roman" w:hAnsi="Times New Roman" w:eastAsia="宋体" w:cs="Times New Roman"/>
      <w:sz w:val="21"/>
      <w:szCs w:val="22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2020-10-19T10:26:00Z</dcterms:created>
  <dc:creator>zrc</dc:creator>
  <dcterms:modified xsi:type="dcterms:W3CDTF">2020-10-20T19:04:18Z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