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tabs>
          <w:tab w:val="left" w:pos="8280"/>
        </w:tabs>
        <w:spacing w:line="480" w:lineRule="auto"/>
        <w:rPr>
          <w:rFonts w:ascii="宋体" w:hAnsi="宋体"/>
          <w:b/>
          <w:sz w:val="28"/>
        </w:rPr>
      </w:pPr>
    </w:p>
    <w:p>
      <w:pPr>
        <w:pStyle w:val="27"/>
        <w:jc w:val="center"/>
        <w:rPr>
          <w:rFonts w:hAnsi="宋体" w:eastAsia="宋体"/>
          <w:b/>
          <w:bCs/>
          <w:sz w:val="44"/>
          <w:szCs w:val="44"/>
        </w:rPr>
      </w:pPr>
      <w:bookmarkStart w:id="0" w:name="_Hlk54952183"/>
      <w:bookmarkStart w:id="1" w:name="_Hlk54952411"/>
      <w:r>
        <w:rPr>
          <w:rFonts w:hint="eastAsia" w:hAnsi="宋体" w:eastAsia="宋体"/>
          <w:b/>
          <w:bCs/>
          <w:sz w:val="44"/>
          <w:szCs w:val="44"/>
        </w:rPr>
        <w:t>江苏张家港农村商业银行股份有限公司</w:t>
      </w:r>
    </w:p>
    <w:p>
      <w:pPr>
        <w:pStyle w:val="27"/>
        <w:jc w:val="center"/>
        <w:rPr>
          <w:rFonts w:hAnsi="宋体" w:eastAsia="宋体"/>
          <w:b/>
          <w:bCs/>
          <w:sz w:val="44"/>
          <w:szCs w:val="44"/>
        </w:rPr>
      </w:pPr>
      <w:r>
        <w:rPr>
          <w:rFonts w:hint="eastAsia" w:ascii="微软雅黑" w:hAnsi="微软雅黑" w:eastAsia="微软雅黑" w:cs="微软雅黑"/>
          <w:bCs/>
          <w:sz w:val="44"/>
          <w:szCs w:val="44"/>
        </w:rPr>
        <w:t>统一缴费平台</w:t>
      </w:r>
      <w:r>
        <w:rPr>
          <w:rFonts w:hint="eastAsia" w:ascii="微软雅黑" w:hAnsi="微软雅黑" w:eastAsia="微软雅黑" w:cs="微软雅黑"/>
          <w:bCs/>
          <w:sz w:val="44"/>
          <w:szCs w:val="44"/>
          <w:lang w:eastAsia="zh-CN"/>
        </w:rPr>
        <w:t>项目</w:t>
      </w:r>
      <w:r>
        <w:rPr>
          <w:rFonts w:hint="eastAsia" w:hAnsi="宋体" w:eastAsia="宋体"/>
          <w:b/>
          <w:bCs/>
          <w:sz w:val="44"/>
          <w:szCs w:val="44"/>
        </w:rPr>
        <w:t>供应商征集公告</w:t>
      </w:r>
    </w:p>
    <w:bookmarkEnd w:id="0"/>
    <w:p>
      <w:pPr>
        <w:rPr>
          <w:rFonts w:ascii="宋体" w:hAnsi="宋体"/>
        </w:rPr>
      </w:pPr>
    </w:p>
    <w:p>
      <w:pPr>
        <w:rPr>
          <w:rFonts w:ascii="宋体" w:hAnsi="宋体"/>
        </w:rPr>
      </w:pPr>
    </w:p>
    <w:p>
      <w:pPr>
        <w:rPr>
          <w:rFonts w:ascii="宋体" w:hAnsi="宋体"/>
        </w:rPr>
      </w:pPr>
    </w:p>
    <w:p>
      <w:pPr>
        <w:rPr>
          <w:rFonts w:ascii="宋体" w:hAnsi="宋体"/>
        </w:rPr>
      </w:pPr>
    </w:p>
    <w:p>
      <w:pPr>
        <w:rPr>
          <w:rFonts w:ascii="宋体" w:hAnsi="宋体"/>
        </w:rPr>
      </w:pPr>
    </w:p>
    <w:p>
      <w:pPr>
        <w:rPr>
          <w:rFonts w:ascii="宋体" w:hAnsi="宋体"/>
        </w:rPr>
      </w:pPr>
    </w:p>
    <w:p>
      <w:pPr>
        <w:rPr>
          <w:rFonts w:ascii="宋体" w:hAnsi="宋体"/>
        </w:rPr>
      </w:pPr>
    </w:p>
    <w:p>
      <w:pPr>
        <w:rPr>
          <w:rFonts w:ascii="宋体" w:hAnsi="宋体"/>
        </w:rPr>
      </w:pPr>
    </w:p>
    <w:p>
      <w:pPr>
        <w:autoSpaceDE w:val="0"/>
        <w:autoSpaceDN w:val="0"/>
        <w:adjustRightInd w:val="0"/>
        <w:spacing w:line="560" w:lineRule="atLeast"/>
        <w:jc w:val="center"/>
        <w:rPr>
          <w:rFonts w:ascii="宋体" w:hAnsi="宋体"/>
          <w:b/>
          <w:bCs/>
          <w:snapToGrid w:val="0"/>
          <w:sz w:val="32"/>
        </w:rPr>
      </w:pPr>
    </w:p>
    <w:p>
      <w:pPr>
        <w:autoSpaceDE w:val="0"/>
        <w:autoSpaceDN w:val="0"/>
        <w:adjustRightInd w:val="0"/>
        <w:spacing w:line="560" w:lineRule="atLeast"/>
        <w:jc w:val="center"/>
        <w:rPr>
          <w:rFonts w:ascii="宋体" w:hAnsi="宋体"/>
          <w:b/>
          <w:bCs/>
          <w:snapToGrid w:val="0"/>
          <w:sz w:val="32"/>
        </w:rPr>
      </w:pPr>
    </w:p>
    <w:p>
      <w:pPr>
        <w:autoSpaceDE w:val="0"/>
        <w:autoSpaceDN w:val="0"/>
        <w:adjustRightInd w:val="0"/>
        <w:spacing w:line="560" w:lineRule="atLeast"/>
        <w:jc w:val="center"/>
        <w:rPr>
          <w:rFonts w:ascii="宋体" w:hAnsi="宋体"/>
          <w:b/>
          <w:bCs/>
          <w:snapToGrid w:val="0"/>
          <w:sz w:val="32"/>
        </w:rPr>
      </w:pPr>
    </w:p>
    <w:p>
      <w:pPr>
        <w:autoSpaceDE w:val="0"/>
        <w:autoSpaceDN w:val="0"/>
        <w:adjustRightInd w:val="0"/>
        <w:spacing w:line="560" w:lineRule="atLeast"/>
        <w:jc w:val="center"/>
        <w:rPr>
          <w:rFonts w:ascii="宋体" w:hAnsi="宋体"/>
          <w:b/>
          <w:bCs/>
          <w:snapToGrid w:val="0"/>
          <w:sz w:val="32"/>
        </w:rPr>
      </w:pPr>
    </w:p>
    <w:p>
      <w:pPr>
        <w:pStyle w:val="2"/>
        <w:jc w:val="both"/>
        <w:rPr>
          <w:rFonts w:hint="default" w:hAnsi="宋体"/>
          <w:b w:val="0"/>
          <w:bCs/>
          <w:snapToGrid w:val="0"/>
          <w:sz w:val="32"/>
        </w:rPr>
      </w:pPr>
    </w:p>
    <w:p>
      <w:pPr>
        <w:pStyle w:val="2"/>
        <w:rPr>
          <w:rFonts w:hint="default" w:hAnsi="宋体"/>
          <w:b w:val="0"/>
          <w:bCs/>
          <w:snapToGrid w:val="0"/>
          <w:sz w:val="32"/>
        </w:rPr>
      </w:pPr>
    </w:p>
    <w:p>
      <w:pPr>
        <w:autoSpaceDE w:val="0"/>
        <w:autoSpaceDN w:val="0"/>
        <w:adjustRightInd w:val="0"/>
        <w:spacing w:line="560" w:lineRule="atLeast"/>
        <w:jc w:val="center"/>
        <w:rPr>
          <w:rFonts w:ascii="宋体" w:hAnsi="宋体"/>
          <w:b/>
          <w:bCs/>
          <w:snapToGrid w:val="0"/>
          <w:sz w:val="32"/>
        </w:rPr>
      </w:pPr>
    </w:p>
    <w:p>
      <w:pPr>
        <w:autoSpaceDE w:val="0"/>
        <w:autoSpaceDN w:val="0"/>
        <w:adjustRightInd w:val="0"/>
        <w:spacing w:line="560" w:lineRule="atLeast"/>
        <w:jc w:val="center"/>
        <w:rPr>
          <w:rFonts w:ascii="宋体" w:hAnsi="宋体"/>
          <w:b/>
          <w:bCs/>
          <w:snapToGrid w:val="0"/>
          <w:sz w:val="32"/>
        </w:rPr>
      </w:pPr>
    </w:p>
    <w:p>
      <w:pPr>
        <w:snapToGrid w:val="0"/>
        <w:spacing w:line="480" w:lineRule="auto"/>
        <w:jc w:val="center"/>
        <w:rPr>
          <w:rFonts w:eastAsia="黑体"/>
          <w:sz w:val="32"/>
          <w:szCs w:val="32"/>
          <w:u w:val="single"/>
        </w:rPr>
      </w:pPr>
      <w:r>
        <w:rPr>
          <w:rFonts w:hint="eastAsia" w:eastAsia="黑体"/>
          <w:sz w:val="32"/>
          <w:szCs w:val="32"/>
        </w:rPr>
        <w:t xml:space="preserve"> 公</w:t>
      </w:r>
      <w:r>
        <w:rPr>
          <w:rFonts w:eastAsia="黑体"/>
          <w:sz w:val="32"/>
          <w:szCs w:val="32"/>
        </w:rPr>
        <w:t xml:space="preserve"> </w:t>
      </w:r>
      <w:r>
        <w:rPr>
          <w:rFonts w:hint="eastAsia" w:eastAsia="黑体"/>
          <w:sz w:val="32"/>
          <w:szCs w:val="32"/>
        </w:rPr>
        <w:t>告</w:t>
      </w:r>
      <w:r>
        <w:rPr>
          <w:rFonts w:eastAsia="黑体"/>
          <w:sz w:val="32"/>
          <w:szCs w:val="32"/>
        </w:rPr>
        <w:t xml:space="preserve"> 人：</w:t>
      </w:r>
      <w:r>
        <w:rPr>
          <w:rFonts w:eastAsia="黑体"/>
          <w:sz w:val="32"/>
          <w:szCs w:val="32"/>
          <w:u w:val="single"/>
        </w:rPr>
        <w:t xml:space="preserve"> 江苏张家港农村商业银行股份有限公司</w:t>
      </w:r>
    </w:p>
    <w:p>
      <w:pPr>
        <w:snapToGrid w:val="0"/>
        <w:spacing w:line="480" w:lineRule="auto"/>
        <w:ind w:firstLine="640" w:firstLineChars="200"/>
        <w:rPr>
          <w:rFonts w:eastAsia="黑体"/>
          <w:sz w:val="32"/>
          <w:szCs w:val="32"/>
          <w:u w:val="single"/>
        </w:rPr>
      </w:pPr>
      <w:r>
        <w:rPr>
          <w:rFonts w:eastAsia="黑体"/>
          <w:sz w:val="32"/>
          <w:szCs w:val="32"/>
        </w:rPr>
        <w:t>地</w:t>
      </w:r>
      <w:r>
        <w:rPr>
          <w:rFonts w:hint="eastAsia" w:eastAsia="黑体"/>
          <w:sz w:val="32"/>
          <w:szCs w:val="32"/>
        </w:rPr>
        <w:t xml:space="preserve">    </w:t>
      </w:r>
      <w:r>
        <w:rPr>
          <w:rFonts w:eastAsia="黑体"/>
          <w:sz w:val="32"/>
          <w:szCs w:val="32"/>
        </w:rPr>
        <w:t>点：</w:t>
      </w:r>
      <w:r>
        <w:rPr>
          <w:rFonts w:eastAsia="黑体"/>
          <w:sz w:val="32"/>
          <w:szCs w:val="32"/>
          <w:u w:val="single"/>
        </w:rPr>
        <w:t xml:space="preserve">       张家港市人民中路66</w:t>
      </w:r>
      <w:r>
        <w:rPr>
          <w:rFonts w:hint="eastAsia" w:eastAsia="黑体"/>
          <w:sz w:val="32"/>
          <w:szCs w:val="32"/>
          <w:u w:val="single"/>
        </w:rPr>
        <w:t>号</w:t>
      </w:r>
      <w:r>
        <w:rPr>
          <w:rFonts w:eastAsia="黑体"/>
          <w:sz w:val="32"/>
          <w:szCs w:val="32"/>
          <w:u w:val="single"/>
        </w:rPr>
        <w:t xml:space="preserve">       </w:t>
      </w:r>
      <w:r>
        <w:rPr>
          <w:rFonts w:hint="eastAsia" w:eastAsia="黑体"/>
          <w:sz w:val="32"/>
          <w:szCs w:val="32"/>
          <w:u w:val="single"/>
        </w:rPr>
        <w:t xml:space="preserve"> </w:t>
      </w:r>
    </w:p>
    <w:p>
      <w:pPr>
        <w:snapToGrid w:val="0"/>
        <w:spacing w:line="480" w:lineRule="auto"/>
        <w:ind w:firstLine="640" w:firstLineChars="200"/>
        <w:rPr>
          <w:rFonts w:hint="default" w:eastAsia="黑体"/>
          <w:sz w:val="32"/>
          <w:szCs w:val="32"/>
          <w:u w:val="single"/>
          <w:lang w:val="en-US" w:eastAsia="zh-CN"/>
        </w:rPr>
      </w:pPr>
      <w:r>
        <w:rPr>
          <w:rFonts w:hint="eastAsia" w:eastAsia="黑体"/>
          <w:sz w:val="32"/>
          <w:szCs w:val="32"/>
        </w:rPr>
        <w:t>公告</w:t>
      </w:r>
      <w:r>
        <w:rPr>
          <w:rFonts w:eastAsia="黑体"/>
          <w:sz w:val="32"/>
          <w:szCs w:val="32"/>
        </w:rPr>
        <w:t>编号：</w:t>
      </w:r>
      <w:r>
        <w:rPr>
          <w:rFonts w:hint="eastAsia" w:eastAsia="黑体"/>
          <w:sz w:val="32"/>
          <w:szCs w:val="32"/>
          <w:u w:val="single"/>
        </w:rPr>
        <w:t xml:space="preserve">     ZJGRCB202</w:t>
      </w:r>
      <w:r>
        <w:rPr>
          <w:rFonts w:eastAsia="黑体"/>
          <w:sz w:val="32"/>
          <w:szCs w:val="32"/>
          <w:u w:val="single"/>
        </w:rPr>
        <w:t>1</w:t>
      </w:r>
      <w:r>
        <w:rPr>
          <w:rFonts w:hint="eastAsia" w:eastAsia="黑体"/>
          <w:sz w:val="32"/>
          <w:szCs w:val="32"/>
          <w:u w:val="single"/>
        </w:rPr>
        <w:t>03</w:t>
      </w:r>
      <w:r>
        <w:rPr>
          <w:rFonts w:hint="eastAsia" w:eastAsia="黑体"/>
          <w:sz w:val="32"/>
          <w:szCs w:val="32"/>
          <w:u w:val="single"/>
          <w:lang w:val="en-US" w:eastAsia="zh-CN"/>
        </w:rPr>
        <w:t>24</w:t>
      </w:r>
    </w:p>
    <w:p>
      <w:pPr>
        <w:snapToGrid w:val="0"/>
        <w:jc w:val="center"/>
        <w:rPr>
          <w:rFonts w:eastAsia="黑体"/>
          <w:sz w:val="32"/>
          <w:szCs w:val="32"/>
        </w:rPr>
      </w:pPr>
      <w:r>
        <w:rPr>
          <w:rFonts w:eastAsia="黑体"/>
          <w:sz w:val="32"/>
          <w:szCs w:val="32"/>
        </w:rPr>
        <w:t>日期：</w:t>
      </w:r>
      <w:r>
        <w:rPr>
          <w:rFonts w:hint="eastAsia" w:eastAsia="黑体"/>
          <w:sz w:val="32"/>
          <w:szCs w:val="32"/>
        </w:rPr>
        <w:t>202</w:t>
      </w:r>
      <w:r>
        <w:rPr>
          <w:rFonts w:eastAsia="黑体"/>
          <w:sz w:val="32"/>
          <w:szCs w:val="32"/>
        </w:rPr>
        <w:t>1年03月</w:t>
      </w:r>
      <w:r>
        <w:rPr>
          <w:rFonts w:hint="eastAsia" w:eastAsia="黑体"/>
          <w:sz w:val="32"/>
          <w:szCs w:val="32"/>
          <w:lang w:val="en-US" w:eastAsia="zh-CN"/>
        </w:rPr>
        <w:t>30</w:t>
      </w:r>
      <w:r>
        <w:rPr>
          <w:rFonts w:eastAsia="黑体"/>
          <w:sz w:val="32"/>
          <w:szCs w:val="32"/>
        </w:rPr>
        <w:t>日</w:t>
      </w:r>
    </w:p>
    <w:p>
      <w:pPr>
        <w:autoSpaceDE w:val="0"/>
        <w:autoSpaceDN w:val="0"/>
        <w:adjustRightInd w:val="0"/>
        <w:spacing w:line="560" w:lineRule="atLeast"/>
        <w:rPr>
          <w:rFonts w:ascii="宋体" w:hAnsi="宋体"/>
          <w:b/>
          <w:bCs/>
          <w:snapToGrid w:val="0"/>
          <w:sz w:val="32"/>
        </w:rPr>
      </w:pPr>
      <w:r>
        <w:rPr>
          <w:rFonts w:hint="eastAsia" w:ascii="宋体" w:hAnsi="宋体"/>
          <w:b/>
          <w:bCs/>
          <w:snapToGrid w:val="0"/>
          <w:sz w:val="32"/>
        </w:rPr>
        <w:br w:type="page"/>
      </w:r>
    </w:p>
    <w:p>
      <w:pPr>
        <w:autoSpaceDE w:val="0"/>
        <w:autoSpaceDN w:val="0"/>
        <w:adjustRightInd w:val="0"/>
        <w:spacing w:line="560" w:lineRule="atLeast"/>
        <w:jc w:val="center"/>
        <w:rPr>
          <w:rFonts w:ascii="宋体" w:hAnsi="宋体"/>
          <w:b/>
          <w:bCs/>
          <w:snapToGrid w:val="0"/>
          <w:sz w:val="36"/>
          <w:szCs w:val="21"/>
        </w:rPr>
      </w:pPr>
      <w:r>
        <w:rPr>
          <w:rFonts w:hint="eastAsia" w:ascii="宋体" w:hAnsi="宋体"/>
          <w:b/>
          <w:bCs/>
          <w:snapToGrid w:val="0"/>
          <w:sz w:val="36"/>
          <w:szCs w:val="21"/>
        </w:rPr>
        <w:t>申   明</w:t>
      </w:r>
    </w:p>
    <w:p>
      <w:pPr>
        <w:autoSpaceDE w:val="0"/>
        <w:autoSpaceDN w:val="0"/>
        <w:adjustRightInd w:val="0"/>
        <w:spacing w:line="560" w:lineRule="atLeast"/>
        <w:jc w:val="center"/>
        <w:rPr>
          <w:rFonts w:ascii="宋体" w:hAnsi="宋体"/>
          <w:snapToGrid w:val="0"/>
          <w:sz w:val="32"/>
        </w:rPr>
      </w:pPr>
    </w:p>
    <w:p>
      <w:pPr>
        <w:wordWrap w:val="0"/>
        <w:autoSpaceDE w:val="0"/>
        <w:autoSpaceDN w:val="0"/>
        <w:adjustRightInd w:val="0"/>
        <w:spacing w:line="560" w:lineRule="atLeast"/>
        <w:ind w:firstLine="624"/>
        <w:rPr>
          <w:rFonts w:ascii="宋体" w:hAnsi="宋体"/>
          <w:snapToGrid w:val="0"/>
          <w:sz w:val="28"/>
        </w:rPr>
      </w:pPr>
      <w:r>
        <w:rPr>
          <w:rFonts w:hint="eastAsia" w:ascii="宋体" w:hAnsi="宋体"/>
          <w:snapToGrid w:val="0"/>
          <w:sz w:val="28"/>
        </w:rPr>
        <w:t>本公告文件专用于江苏张家港农村商业银行股份有限公司本次“统一缴费平台</w:t>
      </w:r>
      <w:r>
        <w:rPr>
          <w:rFonts w:hint="eastAsia" w:ascii="宋体" w:hAnsi="宋体"/>
          <w:snapToGrid w:val="0"/>
          <w:sz w:val="28"/>
          <w:lang w:eastAsia="zh-CN"/>
        </w:rPr>
        <w:t>项目</w:t>
      </w:r>
      <w:r>
        <w:rPr>
          <w:rFonts w:hint="eastAsia" w:ascii="宋体" w:hAnsi="宋体"/>
          <w:snapToGrid w:val="0"/>
          <w:sz w:val="28"/>
        </w:rPr>
        <w:t>”的供应商征集，江苏张家港农村商业银行股份有限公司对本公告文件及公告文件内容享有解释权。参加单位即视为无条件同意本申明并保证对本公告文件可能涉及的江苏张家港农村商业银行股份有限公司商业秘密予以保密，除经江苏张家港农村商业银行股份有限公司书面同意外，任何单位和个人不得为参与本项目以外的目的而出版、复制、传播、销售及使用本公告文件。</w:t>
      </w:r>
    </w:p>
    <w:p>
      <w:pPr>
        <w:pStyle w:val="3"/>
        <w:spacing w:after="240"/>
        <w:jc w:val="center"/>
        <w:rPr>
          <w:rFonts w:ascii="宋体" w:hAnsi="宋体"/>
          <w:b/>
          <w:bCs/>
          <w:snapToGrid w:val="0"/>
          <w:sz w:val="36"/>
          <w:szCs w:val="36"/>
        </w:rPr>
      </w:pPr>
      <w:r>
        <w:rPr>
          <w:rFonts w:hint="eastAsia" w:ascii="宋体" w:hAnsi="宋体"/>
          <w:snapToGrid w:val="0"/>
        </w:rPr>
        <w:br w:type="page"/>
      </w:r>
      <w:r>
        <w:rPr>
          <w:rFonts w:hint="eastAsia" w:ascii="宋体" w:hAnsi="宋体" w:eastAsia="宋体"/>
          <w:b/>
          <w:snapToGrid w:val="0"/>
          <w:sz w:val="36"/>
          <w:szCs w:val="36"/>
        </w:rPr>
        <w:t xml:space="preserve">第一部分 </w:t>
      </w:r>
      <w:bookmarkStart w:id="2" w:name="投标邀请函"/>
      <w:bookmarkEnd w:id="2"/>
      <w:r>
        <w:rPr>
          <w:rFonts w:hint="eastAsia" w:ascii="宋体" w:hAnsi="宋体" w:eastAsia="宋体"/>
          <w:b/>
          <w:snapToGrid w:val="0"/>
          <w:sz w:val="36"/>
          <w:szCs w:val="36"/>
        </w:rPr>
        <w:t>公告函</w:t>
      </w:r>
    </w:p>
    <w:p>
      <w:pPr>
        <w:autoSpaceDE w:val="0"/>
        <w:autoSpaceDN w:val="0"/>
        <w:adjustRightInd w:val="0"/>
        <w:spacing w:line="640" w:lineRule="atLeast"/>
        <w:rPr>
          <w:rFonts w:ascii="宋体" w:hAnsi="宋体"/>
          <w:b/>
          <w:sz w:val="30"/>
          <w:szCs w:val="30"/>
        </w:rPr>
      </w:pPr>
    </w:p>
    <w:p>
      <w:pPr>
        <w:autoSpaceDE w:val="0"/>
        <w:autoSpaceDN w:val="0"/>
        <w:adjustRightInd w:val="0"/>
        <w:spacing w:line="560" w:lineRule="atLeast"/>
        <w:ind w:firstLine="624"/>
        <w:jc w:val="left"/>
        <w:rPr>
          <w:rFonts w:ascii="宋体" w:hAnsi="宋体"/>
          <w:snapToGrid w:val="0"/>
          <w:sz w:val="28"/>
          <w:szCs w:val="28"/>
        </w:rPr>
      </w:pPr>
      <w:r>
        <w:rPr>
          <w:rFonts w:hint="eastAsia" w:ascii="宋体" w:hAnsi="宋体"/>
          <w:snapToGrid w:val="0"/>
          <w:sz w:val="28"/>
          <w:szCs w:val="28"/>
        </w:rPr>
        <w:t>根据</w:t>
      </w:r>
      <w:r>
        <w:rPr>
          <w:rFonts w:hint="eastAsia" w:ascii="宋体" w:hAnsi="宋体"/>
          <w:snapToGrid w:val="0"/>
          <w:sz w:val="28"/>
        </w:rPr>
        <w:t>江苏张家港农村商业银行股份有限公司</w:t>
      </w:r>
      <w:r>
        <w:rPr>
          <w:rFonts w:hint="eastAsia" w:ascii="宋体" w:hAnsi="宋体"/>
          <w:snapToGrid w:val="0"/>
          <w:sz w:val="28"/>
          <w:szCs w:val="28"/>
        </w:rPr>
        <w:t>业务发展的需求，现就</w:t>
      </w:r>
      <w:r>
        <w:rPr>
          <w:rFonts w:hint="eastAsia" w:ascii="宋体" w:hAnsi="宋体"/>
          <w:snapToGrid w:val="0"/>
          <w:sz w:val="28"/>
          <w:u w:val="single"/>
        </w:rPr>
        <w:t>“统一缴费平台</w:t>
      </w:r>
      <w:r>
        <w:rPr>
          <w:rFonts w:hint="eastAsia" w:ascii="宋体" w:hAnsi="宋体"/>
          <w:snapToGrid w:val="0"/>
          <w:sz w:val="28"/>
          <w:u w:val="single"/>
          <w:lang w:eastAsia="zh-CN"/>
        </w:rPr>
        <w:t>项目</w:t>
      </w:r>
      <w:r>
        <w:rPr>
          <w:rFonts w:hint="eastAsia" w:ascii="宋体" w:hAnsi="宋体"/>
          <w:bCs/>
          <w:snapToGrid w:val="0"/>
          <w:sz w:val="28"/>
          <w:u w:val="single"/>
        </w:rPr>
        <w:t>”</w:t>
      </w:r>
      <w:r>
        <w:rPr>
          <w:rFonts w:hint="eastAsia" w:ascii="宋体" w:hAnsi="宋体"/>
          <w:snapToGrid w:val="0"/>
          <w:sz w:val="28"/>
          <w:szCs w:val="28"/>
        </w:rPr>
        <w:t>进行供应商征集：</w:t>
      </w:r>
    </w:p>
    <w:p>
      <w:pPr>
        <w:tabs>
          <w:tab w:val="left" w:pos="8280"/>
        </w:tabs>
        <w:rPr>
          <w:rFonts w:hint="eastAsia" w:ascii="宋体" w:hAnsi="宋体" w:eastAsia="宋体"/>
          <w:snapToGrid w:val="0"/>
          <w:sz w:val="28"/>
          <w:szCs w:val="28"/>
          <w:lang w:val="en-US" w:eastAsia="zh-CN"/>
        </w:rPr>
      </w:pPr>
      <w:r>
        <w:rPr>
          <w:rFonts w:hint="eastAsia" w:ascii="宋体" w:hAnsi="宋体"/>
          <w:snapToGrid w:val="0"/>
          <w:sz w:val="28"/>
          <w:szCs w:val="28"/>
        </w:rPr>
        <w:t>1.公告编号：ZJGRCB202</w:t>
      </w:r>
      <w:r>
        <w:rPr>
          <w:rFonts w:ascii="宋体" w:hAnsi="宋体"/>
          <w:snapToGrid w:val="0"/>
          <w:sz w:val="28"/>
          <w:szCs w:val="28"/>
        </w:rPr>
        <w:t>1032</w:t>
      </w:r>
      <w:r>
        <w:rPr>
          <w:rFonts w:hint="eastAsia" w:ascii="宋体" w:hAnsi="宋体"/>
          <w:snapToGrid w:val="0"/>
          <w:sz w:val="28"/>
          <w:szCs w:val="28"/>
          <w:lang w:val="en-US" w:eastAsia="zh-CN"/>
        </w:rPr>
        <w:t>4</w:t>
      </w:r>
    </w:p>
    <w:p>
      <w:pPr>
        <w:tabs>
          <w:tab w:val="left" w:pos="8280"/>
        </w:tabs>
        <w:rPr>
          <w:rFonts w:ascii="宋体" w:hAnsi="宋体"/>
          <w:snapToGrid w:val="0"/>
          <w:sz w:val="28"/>
          <w:szCs w:val="28"/>
          <w:u w:val="single"/>
        </w:rPr>
      </w:pPr>
      <w:r>
        <w:rPr>
          <w:rFonts w:hint="eastAsia" w:ascii="宋体" w:hAnsi="宋体"/>
          <w:snapToGrid w:val="0"/>
          <w:sz w:val="28"/>
          <w:szCs w:val="28"/>
        </w:rPr>
        <w:t>2.公告人：</w:t>
      </w:r>
      <w:r>
        <w:rPr>
          <w:rFonts w:hint="eastAsia" w:ascii="宋体" w:hAnsi="宋体"/>
          <w:snapToGrid w:val="0"/>
          <w:sz w:val="28"/>
        </w:rPr>
        <w:t>江苏张家港农村商业银行股份有限公司</w:t>
      </w:r>
    </w:p>
    <w:p>
      <w:pPr>
        <w:tabs>
          <w:tab w:val="left" w:pos="1260"/>
        </w:tabs>
        <w:autoSpaceDE w:val="0"/>
        <w:autoSpaceDN w:val="0"/>
        <w:adjustRightInd w:val="0"/>
        <w:jc w:val="left"/>
        <w:rPr>
          <w:rFonts w:ascii="宋体" w:hAnsi="宋体"/>
          <w:snapToGrid w:val="0"/>
          <w:sz w:val="28"/>
          <w:szCs w:val="28"/>
        </w:rPr>
      </w:pPr>
      <w:r>
        <w:rPr>
          <w:rFonts w:hint="eastAsia" w:ascii="宋体" w:hAnsi="宋体"/>
          <w:snapToGrid w:val="0"/>
          <w:sz w:val="28"/>
          <w:szCs w:val="28"/>
        </w:rPr>
        <w:t>3.项目实施地点：江苏省张家港市人民中路66号</w:t>
      </w:r>
    </w:p>
    <w:p>
      <w:pPr>
        <w:tabs>
          <w:tab w:val="left" w:pos="1260"/>
        </w:tabs>
        <w:autoSpaceDE w:val="0"/>
        <w:autoSpaceDN w:val="0"/>
        <w:adjustRightInd w:val="0"/>
        <w:jc w:val="left"/>
        <w:rPr>
          <w:rFonts w:ascii="宋体" w:hAnsi="宋体"/>
          <w:snapToGrid w:val="0"/>
          <w:color w:val="C00000"/>
          <w:sz w:val="28"/>
          <w:szCs w:val="28"/>
        </w:rPr>
      </w:pPr>
      <w:r>
        <w:rPr>
          <w:rFonts w:hint="eastAsia" w:ascii="宋体" w:hAnsi="宋体"/>
          <w:snapToGrid w:val="0"/>
          <w:color w:val="C00000"/>
          <w:sz w:val="28"/>
          <w:szCs w:val="28"/>
        </w:rPr>
        <w:t>4.公告开始时间：</w:t>
      </w:r>
      <w:r>
        <w:rPr>
          <w:rFonts w:hint="eastAsia" w:ascii="宋体" w:hAnsi="宋体"/>
          <w:snapToGrid w:val="0"/>
          <w:color w:val="C00000"/>
          <w:sz w:val="28"/>
          <w:szCs w:val="28"/>
          <w:u w:val="single"/>
        </w:rPr>
        <w:t>202</w:t>
      </w:r>
      <w:r>
        <w:rPr>
          <w:rFonts w:ascii="宋体" w:hAnsi="宋体"/>
          <w:snapToGrid w:val="0"/>
          <w:color w:val="C00000"/>
          <w:sz w:val="28"/>
          <w:szCs w:val="28"/>
          <w:u w:val="single"/>
        </w:rPr>
        <w:t>1</w:t>
      </w:r>
      <w:r>
        <w:rPr>
          <w:rFonts w:hint="eastAsia" w:ascii="宋体" w:hAnsi="宋体"/>
          <w:snapToGrid w:val="0"/>
          <w:color w:val="C00000"/>
          <w:sz w:val="28"/>
          <w:szCs w:val="28"/>
          <w:u w:val="single"/>
        </w:rPr>
        <w:t>年</w:t>
      </w:r>
      <w:r>
        <w:rPr>
          <w:rFonts w:ascii="宋体" w:hAnsi="宋体"/>
          <w:snapToGrid w:val="0"/>
          <w:color w:val="C00000"/>
          <w:sz w:val="28"/>
          <w:szCs w:val="28"/>
          <w:u w:val="single"/>
        </w:rPr>
        <w:t>03</w:t>
      </w:r>
      <w:r>
        <w:rPr>
          <w:rFonts w:hint="eastAsia" w:ascii="宋体" w:hAnsi="宋体"/>
          <w:snapToGrid w:val="0"/>
          <w:color w:val="C00000"/>
          <w:sz w:val="28"/>
          <w:szCs w:val="28"/>
          <w:u w:val="single"/>
        </w:rPr>
        <w:t>月</w:t>
      </w:r>
      <w:r>
        <w:rPr>
          <w:rFonts w:hint="eastAsia" w:ascii="宋体" w:hAnsi="宋体"/>
          <w:snapToGrid w:val="0"/>
          <w:color w:val="C00000"/>
          <w:sz w:val="28"/>
          <w:szCs w:val="28"/>
          <w:u w:val="single"/>
          <w:lang w:val="en-US" w:eastAsia="zh-CN"/>
        </w:rPr>
        <w:t>30</w:t>
      </w:r>
      <w:r>
        <w:rPr>
          <w:rFonts w:hint="eastAsia" w:ascii="宋体" w:hAnsi="宋体"/>
          <w:snapToGrid w:val="0"/>
          <w:color w:val="C00000"/>
          <w:sz w:val="28"/>
          <w:szCs w:val="28"/>
          <w:u w:val="single"/>
        </w:rPr>
        <w:t>日</w:t>
      </w:r>
    </w:p>
    <w:p>
      <w:pPr>
        <w:tabs>
          <w:tab w:val="left" w:pos="1260"/>
        </w:tabs>
        <w:autoSpaceDE w:val="0"/>
        <w:autoSpaceDN w:val="0"/>
        <w:adjustRightInd w:val="0"/>
        <w:jc w:val="left"/>
        <w:rPr>
          <w:rFonts w:ascii="宋体" w:hAnsi="宋体"/>
          <w:snapToGrid w:val="0"/>
          <w:color w:val="C00000"/>
          <w:sz w:val="28"/>
          <w:szCs w:val="28"/>
        </w:rPr>
      </w:pPr>
      <w:r>
        <w:rPr>
          <w:rFonts w:hint="eastAsia" w:ascii="宋体" w:hAnsi="宋体"/>
          <w:snapToGrid w:val="0"/>
          <w:color w:val="C00000"/>
          <w:sz w:val="28"/>
          <w:szCs w:val="28"/>
        </w:rPr>
        <w:t>5.公告截止时间：</w:t>
      </w:r>
      <w:r>
        <w:rPr>
          <w:rFonts w:hint="eastAsia" w:ascii="宋体" w:hAnsi="宋体"/>
          <w:snapToGrid w:val="0"/>
          <w:color w:val="C00000"/>
          <w:sz w:val="28"/>
          <w:szCs w:val="28"/>
          <w:u w:val="single"/>
        </w:rPr>
        <w:t>202</w:t>
      </w:r>
      <w:r>
        <w:rPr>
          <w:rFonts w:ascii="宋体" w:hAnsi="宋体"/>
          <w:snapToGrid w:val="0"/>
          <w:color w:val="C00000"/>
          <w:sz w:val="28"/>
          <w:szCs w:val="28"/>
          <w:u w:val="single"/>
        </w:rPr>
        <w:t>1</w:t>
      </w:r>
      <w:r>
        <w:rPr>
          <w:rFonts w:hint="eastAsia" w:ascii="宋体" w:hAnsi="宋体"/>
          <w:snapToGrid w:val="0"/>
          <w:color w:val="C00000"/>
          <w:sz w:val="28"/>
          <w:szCs w:val="28"/>
          <w:u w:val="single"/>
        </w:rPr>
        <w:t>年</w:t>
      </w:r>
      <w:r>
        <w:rPr>
          <w:rFonts w:ascii="宋体" w:hAnsi="宋体"/>
          <w:snapToGrid w:val="0"/>
          <w:color w:val="C00000"/>
          <w:sz w:val="28"/>
          <w:szCs w:val="28"/>
          <w:u w:val="single"/>
        </w:rPr>
        <w:t>04</w:t>
      </w:r>
      <w:r>
        <w:rPr>
          <w:rFonts w:hint="eastAsia" w:ascii="宋体" w:hAnsi="宋体"/>
          <w:snapToGrid w:val="0"/>
          <w:color w:val="C00000"/>
          <w:sz w:val="28"/>
          <w:szCs w:val="28"/>
          <w:u w:val="single"/>
        </w:rPr>
        <w:t>月</w:t>
      </w:r>
      <w:r>
        <w:rPr>
          <w:rFonts w:ascii="宋体" w:hAnsi="宋体"/>
          <w:snapToGrid w:val="0"/>
          <w:color w:val="C00000"/>
          <w:sz w:val="28"/>
          <w:szCs w:val="28"/>
          <w:u w:val="single"/>
        </w:rPr>
        <w:t>07</w:t>
      </w:r>
      <w:r>
        <w:rPr>
          <w:rFonts w:hint="eastAsia" w:ascii="宋体" w:hAnsi="宋体"/>
          <w:snapToGrid w:val="0"/>
          <w:color w:val="C00000"/>
          <w:sz w:val="28"/>
          <w:szCs w:val="28"/>
          <w:u w:val="single"/>
        </w:rPr>
        <w:t>日</w:t>
      </w:r>
    </w:p>
    <w:p>
      <w:pPr>
        <w:tabs>
          <w:tab w:val="left" w:pos="1260"/>
        </w:tabs>
        <w:autoSpaceDE w:val="0"/>
        <w:autoSpaceDN w:val="0"/>
        <w:adjustRightInd w:val="0"/>
        <w:jc w:val="left"/>
        <w:rPr>
          <w:rFonts w:ascii="宋体" w:hAnsi="宋体"/>
          <w:snapToGrid w:val="0"/>
          <w:sz w:val="28"/>
          <w:szCs w:val="28"/>
        </w:rPr>
      </w:pPr>
      <w:r>
        <w:rPr>
          <w:rFonts w:hint="eastAsia" w:ascii="宋体" w:hAnsi="宋体"/>
          <w:snapToGrid w:val="0"/>
          <w:sz w:val="28"/>
          <w:szCs w:val="28"/>
        </w:rPr>
        <w:t>6.公告人联系方式：</w:t>
      </w:r>
    </w:p>
    <w:p>
      <w:pPr>
        <w:widowControl/>
        <w:jc w:val="left"/>
        <w:rPr>
          <w:rFonts w:ascii="宋体" w:hAnsi="宋体" w:cs="宋体"/>
          <w:kern w:val="0"/>
          <w:sz w:val="28"/>
          <w:szCs w:val="28"/>
        </w:rPr>
      </w:pPr>
      <w:r>
        <w:rPr>
          <w:rFonts w:hint="eastAsia" w:ascii="宋体" w:hAnsi="宋体" w:cs="宋体"/>
          <w:kern w:val="0"/>
          <w:sz w:val="28"/>
          <w:szCs w:val="28"/>
        </w:rPr>
        <w:t>江苏张家港农村商业银行股份有限公司</w:t>
      </w:r>
    </w:p>
    <w:p>
      <w:pPr>
        <w:widowControl/>
        <w:jc w:val="left"/>
        <w:rPr>
          <w:rFonts w:ascii="宋体" w:hAnsi="宋体" w:cs="宋体"/>
          <w:kern w:val="0"/>
          <w:sz w:val="28"/>
          <w:szCs w:val="28"/>
        </w:rPr>
      </w:pPr>
      <w:r>
        <w:rPr>
          <w:rFonts w:hint="eastAsia" w:ascii="宋体" w:hAnsi="宋体" w:cs="宋体"/>
          <w:kern w:val="0"/>
          <w:sz w:val="28"/>
          <w:szCs w:val="28"/>
        </w:rPr>
        <w:t>地址：</w:t>
      </w:r>
      <w:r>
        <w:rPr>
          <w:rFonts w:hint="eastAsia" w:ascii="宋体" w:hAnsi="宋体"/>
          <w:snapToGrid w:val="0"/>
          <w:sz w:val="28"/>
          <w:szCs w:val="28"/>
        </w:rPr>
        <w:t>江苏省张家港市人民中路66号</w:t>
      </w:r>
    </w:p>
    <w:p>
      <w:pPr>
        <w:widowControl/>
        <w:jc w:val="left"/>
        <w:rPr>
          <w:rFonts w:ascii="宋体" w:hAnsi="宋体" w:cs="宋体"/>
          <w:kern w:val="0"/>
          <w:sz w:val="28"/>
          <w:szCs w:val="28"/>
        </w:rPr>
      </w:pPr>
      <w:r>
        <w:rPr>
          <w:rFonts w:hint="eastAsia" w:ascii="宋体" w:hAnsi="宋体" w:cs="宋体"/>
          <w:kern w:val="0"/>
          <w:sz w:val="28"/>
          <w:szCs w:val="28"/>
        </w:rPr>
        <w:t>邮政编码：215600</w:t>
      </w:r>
    </w:p>
    <w:p>
      <w:pPr>
        <w:widowControl/>
        <w:jc w:val="left"/>
        <w:rPr>
          <w:rFonts w:ascii="宋体" w:hAnsi="宋体" w:cs="宋体"/>
          <w:kern w:val="0"/>
          <w:sz w:val="28"/>
          <w:szCs w:val="28"/>
        </w:rPr>
      </w:pPr>
      <w:r>
        <w:rPr>
          <w:rFonts w:hint="eastAsia" w:ascii="宋体" w:hAnsi="宋体" w:cs="宋体"/>
          <w:kern w:val="0"/>
          <w:sz w:val="28"/>
          <w:szCs w:val="28"/>
        </w:rPr>
        <w:t xml:space="preserve">（1）公告联系人：许伟波 </w:t>
      </w:r>
    </w:p>
    <w:p>
      <w:pPr>
        <w:widowControl/>
        <w:jc w:val="left"/>
        <w:rPr>
          <w:rFonts w:ascii="宋体" w:hAnsi="宋体" w:cs="宋体"/>
          <w:kern w:val="0"/>
          <w:sz w:val="28"/>
          <w:szCs w:val="28"/>
        </w:rPr>
      </w:pPr>
      <w:r>
        <w:rPr>
          <w:rFonts w:hint="eastAsia" w:ascii="宋体" w:hAnsi="宋体" w:cs="宋体"/>
          <w:kern w:val="0"/>
          <w:sz w:val="28"/>
          <w:szCs w:val="28"/>
        </w:rPr>
        <w:t xml:space="preserve">电话号码：0512-56968249 </w:t>
      </w:r>
    </w:p>
    <w:p>
      <w:pPr>
        <w:pStyle w:val="2"/>
        <w:jc w:val="both"/>
        <w:rPr>
          <w:rFonts w:hint="default" w:ascii="Times New Roman" w:eastAsia="宋体"/>
          <w:b w:val="0"/>
          <w:bCs/>
          <w:kern w:val="0"/>
          <w:sz w:val="28"/>
          <w:szCs w:val="28"/>
          <w:u w:val="single"/>
        </w:rPr>
      </w:pPr>
      <w:r>
        <w:rPr>
          <w:rFonts w:hint="default" w:ascii="Times New Roman" w:eastAsia="宋体"/>
          <w:b w:val="0"/>
          <w:bCs/>
          <w:kern w:val="0"/>
          <w:sz w:val="28"/>
          <w:szCs w:val="28"/>
        </w:rPr>
        <w:t>邮箱：</w:t>
      </w:r>
      <w:r>
        <w:rPr>
          <w:rFonts w:hint="default" w:ascii="Times New Roman" w:eastAsia="宋体"/>
          <w:b w:val="0"/>
          <w:bCs/>
          <w:kern w:val="0"/>
          <w:sz w:val="28"/>
          <w:szCs w:val="28"/>
          <w:u w:val="single"/>
        </w:rPr>
        <w:t>j</w:t>
      </w:r>
      <w:r>
        <w:rPr>
          <w:rFonts w:ascii="Times New Roman" w:eastAsia="宋体"/>
          <w:b w:val="0"/>
          <w:bCs/>
          <w:kern w:val="0"/>
          <w:sz w:val="28"/>
          <w:szCs w:val="28"/>
          <w:u w:val="single"/>
        </w:rPr>
        <w:t>z</w:t>
      </w:r>
      <w:r>
        <w:rPr>
          <w:rFonts w:hint="default" w:ascii="Times New Roman" w:eastAsia="宋体"/>
          <w:b w:val="0"/>
          <w:bCs/>
          <w:kern w:val="0"/>
          <w:sz w:val="28"/>
          <w:szCs w:val="28"/>
          <w:u w:val="single"/>
        </w:rPr>
        <w:t>cg@zrcbank.com</w:t>
      </w:r>
    </w:p>
    <w:p>
      <w:pPr>
        <w:widowControl/>
        <w:jc w:val="left"/>
        <w:rPr>
          <w:rFonts w:ascii="宋体" w:hAnsi="宋体" w:cs="宋体"/>
          <w:kern w:val="0"/>
          <w:sz w:val="28"/>
          <w:szCs w:val="28"/>
        </w:rPr>
      </w:pPr>
      <w:r>
        <w:rPr>
          <w:rFonts w:hint="eastAsia" w:ascii="宋体" w:hAnsi="宋体" w:cs="宋体"/>
          <w:kern w:val="0"/>
          <w:sz w:val="28"/>
          <w:szCs w:val="28"/>
        </w:rPr>
        <w:t xml:space="preserve">（2）项目联系人：夏小艳 </w:t>
      </w:r>
    </w:p>
    <w:p>
      <w:pPr>
        <w:widowControl/>
        <w:jc w:val="left"/>
        <w:rPr>
          <w:rFonts w:ascii="宋体" w:hAnsi="宋体" w:cs="宋体"/>
          <w:kern w:val="0"/>
          <w:sz w:val="28"/>
          <w:szCs w:val="28"/>
        </w:rPr>
      </w:pPr>
      <w:r>
        <w:rPr>
          <w:rFonts w:hint="eastAsia" w:ascii="宋体" w:hAnsi="宋体" w:cs="宋体"/>
          <w:kern w:val="0"/>
          <w:sz w:val="28"/>
          <w:szCs w:val="28"/>
        </w:rPr>
        <w:t>电话号码：</w:t>
      </w:r>
      <w:r>
        <w:rPr>
          <w:rFonts w:ascii="宋体" w:hAnsi="宋体" w:cs="宋体"/>
          <w:kern w:val="0"/>
          <w:sz w:val="28"/>
          <w:szCs w:val="28"/>
        </w:rPr>
        <w:t>15151583978</w:t>
      </w:r>
    </w:p>
    <w:p>
      <w:pPr>
        <w:widowControl/>
        <w:jc w:val="left"/>
        <w:rPr>
          <w:rFonts w:ascii="宋体" w:hAnsi="宋体" w:cs="宋体"/>
          <w:kern w:val="0"/>
          <w:sz w:val="28"/>
          <w:szCs w:val="28"/>
        </w:rPr>
      </w:pPr>
    </w:p>
    <w:p>
      <w:pPr>
        <w:widowControl/>
        <w:jc w:val="left"/>
        <w:rPr>
          <w:rFonts w:ascii="宋体" w:hAnsi="宋体" w:cs="宋体"/>
          <w:kern w:val="0"/>
          <w:sz w:val="28"/>
          <w:szCs w:val="28"/>
        </w:rPr>
      </w:pPr>
    </w:p>
    <w:p>
      <w:pPr>
        <w:pStyle w:val="3"/>
        <w:spacing w:after="240"/>
        <w:jc w:val="center"/>
        <w:rPr>
          <w:rFonts w:ascii="宋体" w:hAnsi="宋体" w:eastAsia="宋体"/>
          <w:b/>
          <w:snapToGrid w:val="0"/>
          <w:color w:val="C00000"/>
          <w:sz w:val="36"/>
          <w:szCs w:val="36"/>
        </w:rPr>
      </w:pPr>
      <w:r>
        <w:rPr>
          <w:rFonts w:hint="eastAsia" w:ascii="宋体" w:hAnsi="宋体" w:eastAsia="宋体"/>
          <w:snapToGrid w:val="0"/>
        </w:rPr>
        <w:br w:type="page"/>
      </w:r>
      <w:r>
        <w:rPr>
          <w:rFonts w:hint="eastAsia" w:ascii="宋体" w:hAnsi="宋体" w:eastAsia="宋体"/>
          <w:b/>
          <w:snapToGrid w:val="0"/>
          <w:color w:val="000000" w:themeColor="text1"/>
          <w:sz w:val="36"/>
          <w:szCs w:val="36"/>
          <w14:textFill>
            <w14:solidFill>
              <w14:schemeClr w14:val="tx1"/>
            </w14:solidFill>
          </w14:textFill>
        </w:rPr>
        <w:t>第二部分 项目目标及内容</w:t>
      </w:r>
    </w:p>
    <w:p>
      <w:pPr>
        <w:spacing w:line="560" w:lineRule="exact"/>
        <w:ind w:firstLine="560" w:firstLineChars="200"/>
        <w:rPr>
          <w:rFonts w:ascii="宋体" w:hAnsi="宋体" w:cs="宋体"/>
          <w:sz w:val="28"/>
          <w:szCs w:val="28"/>
        </w:rPr>
      </w:pPr>
      <w:bookmarkStart w:id="3" w:name="_Toc16936"/>
      <w:bookmarkStart w:id="4" w:name="_Toc19518"/>
      <w:bookmarkStart w:id="5" w:name="_Toc28083"/>
      <w:r>
        <w:rPr>
          <w:rFonts w:hint="eastAsia" w:ascii="宋体" w:hAnsi="宋体" w:cs="宋体"/>
          <w:sz w:val="28"/>
          <w:szCs w:val="28"/>
        </w:rPr>
        <w:t>一、项目目标</w:t>
      </w:r>
      <w:bookmarkEnd w:id="3"/>
      <w:bookmarkEnd w:id="4"/>
      <w:bookmarkEnd w:id="5"/>
    </w:p>
    <w:p>
      <w:pPr>
        <w:spacing w:line="360" w:lineRule="auto"/>
        <w:ind w:firstLine="560" w:firstLineChars="200"/>
        <w:rPr>
          <w:color w:val="C00000"/>
        </w:rPr>
      </w:pPr>
      <w:r>
        <w:rPr>
          <w:rFonts w:hint="eastAsia" w:ascii="宋体" w:hAnsi="宋体" w:cs="宋体"/>
          <w:sz w:val="28"/>
          <w:szCs w:val="28"/>
        </w:rPr>
        <w:t>为满足本行业务发展需要，实现缴费业务的流程规范化管理，我行计划建设统一缴费平台。本次</w:t>
      </w:r>
      <w:r>
        <w:rPr>
          <w:rFonts w:ascii="宋体" w:hAnsi="宋体" w:cs="宋体"/>
          <w:sz w:val="28"/>
          <w:szCs w:val="28"/>
        </w:rPr>
        <w:t>统一缴费平台</w:t>
      </w:r>
      <w:r>
        <w:rPr>
          <w:rFonts w:hint="eastAsia" w:ascii="宋体" w:hAnsi="宋体" w:cs="宋体"/>
          <w:sz w:val="28"/>
          <w:szCs w:val="28"/>
        </w:rPr>
        <w:t>建设主要</w:t>
      </w:r>
      <w:r>
        <w:rPr>
          <w:rFonts w:ascii="宋体" w:hAnsi="宋体" w:cs="宋体"/>
          <w:sz w:val="28"/>
          <w:szCs w:val="28"/>
        </w:rPr>
        <w:t>是</w:t>
      </w:r>
      <w:r>
        <w:rPr>
          <w:rFonts w:hint="eastAsia" w:ascii="宋体" w:hAnsi="宋体" w:cs="宋体"/>
          <w:sz w:val="28"/>
          <w:szCs w:val="28"/>
        </w:rPr>
        <w:t>为</w:t>
      </w:r>
      <w:r>
        <w:rPr>
          <w:rFonts w:ascii="宋体" w:hAnsi="宋体" w:cs="宋体"/>
          <w:sz w:val="28"/>
          <w:szCs w:val="28"/>
        </w:rPr>
        <w:t>有在线缴费及账单管理需求的行政单位、企事业单位、个体工商户提供一站式服务的缴费服务管理平台。</w:t>
      </w:r>
      <w:r>
        <w:rPr>
          <w:rFonts w:hint="eastAsia" w:ascii="宋体" w:hAnsi="宋体" w:cs="宋体"/>
          <w:sz w:val="28"/>
          <w:szCs w:val="28"/>
        </w:rPr>
        <w:t>入驻商户无需搭建系统，平台用户登录即可享受全方位的缴费账单管理、对账报表等服务。平台适用于多种的缴费场景，如公共事业缴费、行政事业缴费、生活缴费、教育培训缴费、保险医疗缴费、公共交通缴费等各种场景。同时，打通多渠道数据，</w:t>
      </w:r>
      <w:r>
        <w:rPr>
          <w:rFonts w:ascii="宋体" w:hAnsi="宋体" w:cs="宋体"/>
          <w:sz w:val="28"/>
          <w:szCs w:val="28"/>
        </w:rPr>
        <w:t>为缴费用户提供手机银行、智能超柜、网银、公众号</w:t>
      </w:r>
      <w:r>
        <w:rPr>
          <w:rFonts w:hint="eastAsia" w:ascii="宋体" w:hAnsi="宋体" w:cs="宋体"/>
          <w:sz w:val="28"/>
          <w:szCs w:val="28"/>
        </w:rPr>
        <w:t>、小程序</w:t>
      </w:r>
      <w:r>
        <w:rPr>
          <w:rFonts w:ascii="宋体" w:hAnsi="宋体" w:cs="宋体"/>
          <w:sz w:val="28"/>
          <w:szCs w:val="28"/>
        </w:rPr>
        <w:t>等渠道，</w:t>
      </w:r>
      <w:r>
        <w:rPr>
          <w:rFonts w:hint="eastAsia" w:ascii="宋体" w:hAnsi="宋体" w:cs="宋体"/>
          <w:sz w:val="28"/>
          <w:szCs w:val="28"/>
        </w:rPr>
        <w:t>实现全渠道的账单查询、欠费缴费、预交费、报名管理等业务功能，满</w:t>
      </w:r>
      <w:r>
        <w:rPr>
          <w:rFonts w:ascii="宋体" w:hAnsi="宋体" w:cs="宋体"/>
          <w:sz w:val="28"/>
          <w:szCs w:val="28"/>
        </w:rPr>
        <w:t>足缴费用户的需求</w:t>
      </w:r>
      <w:r>
        <w:rPr>
          <w:rFonts w:hint="eastAsia" w:ascii="宋体" w:hAnsi="宋体" w:cs="宋体"/>
          <w:sz w:val="28"/>
          <w:szCs w:val="28"/>
        </w:rPr>
        <w:t>。</w:t>
      </w:r>
    </w:p>
    <w:p>
      <w:pPr>
        <w:spacing w:line="360" w:lineRule="auto"/>
        <w:ind w:firstLine="560" w:firstLineChars="200"/>
        <w:rPr>
          <w:rFonts w:ascii="宋体" w:hAnsi="宋体" w:cs="宋体"/>
          <w:sz w:val="28"/>
          <w:szCs w:val="28"/>
        </w:rPr>
      </w:pPr>
      <w:bookmarkStart w:id="6" w:name="_Toc8230"/>
      <w:bookmarkStart w:id="7" w:name="_Toc227"/>
      <w:bookmarkStart w:id="8" w:name="_Toc21363"/>
      <w:r>
        <w:rPr>
          <w:rFonts w:hint="eastAsia" w:ascii="宋体" w:hAnsi="宋体" w:cs="宋体"/>
          <w:sz w:val="28"/>
          <w:szCs w:val="28"/>
        </w:rPr>
        <w:t>二、项目内容</w:t>
      </w:r>
      <w:bookmarkEnd w:id="6"/>
      <w:bookmarkEnd w:id="7"/>
      <w:bookmarkEnd w:id="8"/>
    </w:p>
    <w:p>
      <w:pPr>
        <w:spacing w:line="360" w:lineRule="auto"/>
        <w:ind w:firstLine="560" w:firstLineChars="200"/>
        <w:rPr>
          <w:rFonts w:ascii="宋体" w:hAnsi="宋体" w:cs="宋体"/>
          <w:sz w:val="28"/>
          <w:szCs w:val="28"/>
        </w:rPr>
      </w:pPr>
      <w:r>
        <w:rPr>
          <w:rFonts w:hint="eastAsia" w:ascii="宋体" w:hAnsi="宋体" w:cs="宋体"/>
          <w:sz w:val="28"/>
          <w:szCs w:val="28"/>
        </w:rPr>
        <w:t>本项目的具体建设范围包括商户进件入驻、缴费平台后台管理、缴费客户多渠道缴费、缴费资金自动清算等范围。</w:t>
      </w:r>
    </w:p>
    <w:p>
      <w:pPr>
        <w:spacing w:line="360" w:lineRule="auto"/>
        <w:ind w:firstLine="560" w:firstLineChars="200"/>
        <w:rPr>
          <w:rFonts w:ascii="宋体" w:hAnsi="宋体" w:cs="宋体"/>
          <w:sz w:val="28"/>
          <w:szCs w:val="28"/>
        </w:rPr>
      </w:pPr>
      <w:r>
        <w:rPr>
          <w:rFonts w:hint="eastAsia" w:ascii="宋体" w:hAnsi="宋体" w:cs="宋体"/>
          <w:sz w:val="28"/>
          <w:szCs w:val="28"/>
        </w:rPr>
        <w:t>通过上述建设达到以下目的：</w:t>
      </w:r>
    </w:p>
    <w:p>
      <w:pPr>
        <w:spacing w:line="360" w:lineRule="auto"/>
        <w:ind w:firstLine="560" w:firstLineChars="200"/>
        <w:rPr>
          <w:rFonts w:ascii="宋体" w:hAnsi="宋体" w:cs="宋体"/>
          <w:color w:val="C00000"/>
          <w:sz w:val="28"/>
          <w:szCs w:val="28"/>
        </w:rPr>
      </w:pPr>
      <w:r>
        <w:rPr>
          <w:rFonts w:hint="eastAsia" w:ascii="宋体" w:hAnsi="宋体" w:cs="宋体"/>
          <w:sz w:val="28"/>
          <w:szCs w:val="28"/>
        </w:rPr>
        <w:t>为实现商户入驻，需要有统一的进件平台做支撑。该平台支持客户经理上传申请入驻的商户的相关资料和影像，同时，支持总行相关审核人员对客户经理提交的资料和影像进行审核，可为审核通过的商户自动配置缴费平台的账号，并可在平台根据商户的需求为其账号进行参数配置。</w:t>
      </w:r>
    </w:p>
    <w:p>
      <w:pPr>
        <w:spacing w:line="360" w:lineRule="auto"/>
        <w:ind w:firstLine="560" w:firstLineChars="200"/>
        <w:rPr>
          <w:rFonts w:ascii="宋体" w:hAnsi="宋体" w:cs="宋体"/>
          <w:sz w:val="28"/>
          <w:szCs w:val="28"/>
        </w:rPr>
      </w:pPr>
      <w:r>
        <w:rPr>
          <w:rFonts w:hint="eastAsia" w:ascii="宋体" w:hAnsi="宋体" w:cs="宋体"/>
          <w:sz w:val="28"/>
          <w:szCs w:val="28"/>
        </w:rPr>
        <w:t>为了能够满足商户实现缴费账单管理、对账报表等功能，需要有缴费平台后台管理系统做支撑。该后台管理系统同时支持商户和银行管理人员登录使用，系统自动识别登录用户的角色，支持对不同的角色配置不同的权限。商户角色登录时，支持商户端操作人员进行缴费项目发起、账单上传、账单查改修、实时对账管理、报表导出等功能。银行管理人员角色登录时，支持银行端操作人员进行商户管理、对账管理、差错处理等功能。</w:t>
      </w:r>
    </w:p>
    <w:p>
      <w:pPr>
        <w:spacing w:line="360" w:lineRule="auto"/>
        <w:ind w:firstLine="560" w:firstLineChars="200"/>
        <w:rPr>
          <w:rFonts w:ascii="宋体" w:hAnsi="宋体" w:cs="宋体"/>
          <w:sz w:val="28"/>
          <w:szCs w:val="28"/>
        </w:rPr>
      </w:pPr>
      <w:r>
        <w:rPr>
          <w:rFonts w:hint="eastAsia" w:ascii="宋体" w:hAnsi="宋体" w:cs="宋体"/>
          <w:sz w:val="28"/>
          <w:szCs w:val="28"/>
        </w:rPr>
        <w:t>为了集中管理已有缴费业务和进一步拓展缴费场景，建立统一缴费平台，对我行缴费业务进行统一规范和整合。本次统一缴费平台建设主要围绕缴费平台后台管理系统建设为主，需要实现与核心系统、中间业务系统、聚合支付系统等系统的数据对接。在缴费客户端实现</w:t>
      </w:r>
      <w:r>
        <w:rPr>
          <w:rFonts w:ascii="宋体" w:hAnsi="宋体" w:cs="宋体"/>
          <w:sz w:val="28"/>
          <w:szCs w:val="28"/>
        </w:rPr>
        <w:t>手机银行、</w:t>
      </w:r>
      <w:r>
        <w:rPr>
          <w:rFonts w:hint="eastAsia" w:ascii="宋体" w:hAnsi="宋体" w:cs="宋体"/>
          <w:sz w:val="28"/>
          <w:szCs w:val="28"/>
        </w:rPr>
        <w:t>柜面、</w:t>
      </w:r>
      <w:r>
        <w:rPr>
          <w:rFonts w:ascii="宋体" w:hAnsi="宋体" w:cs="宋体"/>
          <w:sz w:val="28"/>
          <w:szCs w:val="28"/>
        </w:rPr>
        <w:t>智能超柜、网银、公众号</w:t>
      </w:r>
      <w:r>
        <w:rPr>
          <w:rFonts w:hint="eastAsia" w:ascii="宋体" w:hAnsi="宋体" w:cs="宋体"/>
          <w:sz w:val="28"/>
          <w:szCs w:val="28"/>
        </w:rPr>
        <w:t>、小程序等多渠道覆盖，支持客户在以上渠道实现账单查询、欠费缴费、预交费、报名管理等业务功能，满</w:t>
      </w:r>
      <w:r>
        <w:rPr>
          <w:rFonts w:ascii="宋体" w:hAnsi="宋体" w:cs="宋体"/>
          <w:sz w:val="28"/>
          <w:szCs w:val="28"/>
        </w:rPr>
        <w:t>足</w:t>
      </w:r>
      <w:r>
        <w:rPr>
          <w:rFonts w:hint="eastAsia" w:ascii="宋体" w:hAnsi="宋体" w:cs="宋体"/>
          <w:sz w:val="28"/>
          <w:szCs w:val="28"/>
        </w:rPr>
        <w:t>缴费客户</w:t>
      </w:r>
      <w:r>
        <w:rPr>
          <w:rFonts w:ascii="宋体" w:hAnsi="宋体" w:cs="宋体"/>
          <w:sz w:val="28"/>
          <w:szCs w:val="28"/>
        </w:rPr>
        <w:t>的</w:t>
      </w:r>
      <w:r>
        <w:rPr>
          <w:rFonts w:hint="eastAsia" w:ascii="宋体" w:hAnsi="宋体" w:cs="宋体"/>
          <w:sz w:val="28"/>
          <w:szCs w:val="28"/>
        </w:rPr>
        <w:t>多渠道</w:t>
      </w:r>
      <w:r>
        <w:rPr>
          <w:rFonts w:ascii="宋体" w:hAnsi="宋体" w:cs="宋体"/>
          <w:sz w:val="28"/>
          <w:szCs w:val="28"/>
        </w:rPr>
        <w:t>需求</w:t>
      </w:r>
      <w:r>
        <w:rPr>
          <w:rFonts w:hint="eastAsia" w:ascii="宋体" w:hAnsi="宋体" w:cs="宋体"/>
          <w:sz w:val="28"/>
          <w:szCs w:val="28"/>
        </w:rPr>
        <w:t>。</w:t>
      </w:r>
    </w:p>
    <w:p>
      <w:pPr>
        <w:spacing w:line="360" w:lineRule="auto"/>
        <w:ind w:firstLine="560" w:firstLineChars="200"/>
        <w:rPr>
          <w:rFonts w:ascii="宋体" w:hAnsi="宋体" w:cs="宋体"/>
          <w:sz w:val="28"/>
          <w:szCs w:val="28"/>
        </w:rPr>
      </w:pPr>
      <w:r>
        <w:rPr>
          <w:rFonts w:hint="eastAsia" w:ascii="宋体" w:hAnsi="宋体" w:cs="宋体"/>
          <w:sz w:val="28"/>
          <w:szCs w:val="28"/>
        </w:rPr>
        <w:t>为了满足多场景拓展缴费业务的需求，对于部分已经自有财务系统或其他管理系统的</w:t>
      </w:r>
      <w:r>
        <w:rPr>
          <w:rFonts w:ascii="宋体" w:hAnsi="宋体" w:cs="宋体"/>
          <w:sz w:val="28"/>
          <w:szCs w:val="28"/>
        </w:rPr>
        <w:t>行政单位、企事业单位、个体工商户</w:t>
      </w:r>
      <w:r>
        <w:rPr>
          <w:rFonts w:hint="eastAsia" w:ascii="宋体" w:hAnsi="宋体" w:cs="宋体"/>
          <w:sz w:val="28"/>
          <w:szCs w:val="28"/>
        </w:rPr>
        <w:t>，统一缴费平台支持与商户自有系统进行对接，实现信息交互。在商户端，支持商户自主上传缴费明细，同时支持统一缴费平台对接三方缴费平台接口查询数据。基于场景的多维度配置，实现多维度数据导入。</w:t>
      </w:r>
    </w:p>
    <w:p>
      <w:pPr>
        <w:spacing w:line="360" w:lineRule="auto"/>
        <w:ind w:firstLine="560" w:firstLineChars="200"/>
        <w:rPr>
          <w:rFonts w:ascii="宋体" w:hAnsi="宋体" w:cs="宋体"/>
          <w:sz w:val="28"/>
          <w:szCs w:val="28"/>
        </w:rPr>
      </w:pPr>
      <w:r>
        <w:rPr>
          <w:rFonts w:hint="eastAsia" w:ascii="宋体" w:hAnsi="宋体" w:cs="宋体"/>
          <w:sz w:val="28"/>
          <w:szCs w:val="28"/>
        </w:rPr>
        <w:t>为满足经营需求，统一缴费平台应实现缴费资金自动清算，支持多维度对账，清算资金T+1日到账，同时支持按照账单批次独立入账。</w:t>
      </w:r>
    </w:p>
    <w:p>
      <w:pPr>
        <w:pStyle w:val="19"/>
        <w:ind w:firstLine="560"/>
        <w:rPr>
          <w:rFonts w:ascii="宋体" w:hAnsi="宋体" w:cs="宋体"/>
          <w:sz w:val="28"/>
          <w:szCs w:val="28"/>
        </w:rPr>
      </w:pPr>
    </w:p>
    <w:bookmarkEnd w:id="1"/>
    <w:p>
      <w:pPr>
        <w:pStyle w:val="3"/>
        <w:spacing w:after="240"/>
        <w:rPr>
          <w:rFonts w:ascii="宋体" w:hAnsi="宋体" w:eastAsia="宋体"/>
          <w:b/>
          <w:snapToGrid w:val="0"/>
          <w:sz w:val="36"/>
          <w:szCs w:val="36"/>
        </w:rPr>
      </w:pPr>
    </w:p>
    <w:p>
      <w:pPr>
        <w:pStyle w:val="3"/>
        <w:spacing w:after="240"/>
        <w:jc w:val="center"/>
        <w:rPr>
          <w:rFonts w:ascii="宋体" w:hAnsi="宋体" w:eastAsia="宋体"/>
          <w:b/>
          <w:snapToGrid w:val="0"/>
          <w:szCs w:val="28"/>
        </w:rPr>
      </w:pPr>
      <w:r>
        <w:rPr>
          <w:rFonts w:hint="eastAsia" w:ascii="宋体" w:hAnsi="宋体" w:eastAsia="宋体"/>
          <w:b/>
          <w:snapToGrid w:val="0"/>
          <w:sz w:val="36"/>
          <w:szCs w:val="36"/>
        </w:rPr>
        <w:t>第三部分   公告说明</w:t>
      </w:r>
    </w:p>
    <w:p>
      <w:pPr>
        <w:pStyle w:val="5"/>
        <w:numPr>
          <w:ilvl w:val="0"/>
          <w:numId w:val="3"/>
        </w:numPr>
        <w:spacing w:after="0" w:line="240" w:lineRule="auto"/>
        <w:ind w:left="562" w:firstLine="562" w:firstLineChars="200"/>
        <w:jc w:val="left"/>
        <w:rPr>
          <w:rFonts w:ascii="宋体" w:hAnsi="宋体"/>
          <w:snapToGrid w:val="0"/>
          <w:sz w:val="28"/>
          <w:szCs w:val="28"/>
        </w:rPr>
      </w:pPr>
      <w:r>
        <w:rPr>
          <w:rFonts w:hint="eastAsia" w:ascii="宋体" w:hAnsi="宋体"/>
          <w:snapToGrid w:val="0"/>
          <w:sz w:val="28"/>
          <w:szCs w:val="28"/>
        </w:rPr>
        <w:t>适用范围</w:t>
      </w:r>
    </w:p>
    <w:p>
      <w:pPr>
        <w:autoSpaceDE w:val="0"/>
        <w:autoSpaceDN w:val="0"/>
        <w:adjustRightInd w:val="0"/>
        <w:ind w:firstLine="840" w:firstLineChars="300"/>
        <w:jc w:val="left"/>
        <w:rPr>
          <w:rFonts w:ascii="宋体" w:hAnsi="宋体"/>
          <w:snapToGrid w:val="0"/>
          <w:sz w:val="28"/>
          <w:szCs w:val="28"/>
        </w:rPr>
      </w:pPr>
      <w:r>
        <w:rPr>
          <w:rFonts w:hint="eastAsia" w:ascii="宋体" w:hAnsi="宋体"/>
          <w:snapToGrid w:val="0"/>
          <w:sz w:val="28"/>
          <w:szCs w:val="28"/>
        </w:rPr>
        <w:t>本公告文件仅适用于江苏张家港农村商业银行股份有限公司（以下简称“张家港农商银行”）统一缴费平台而进行的选型。</w:t>
      </w:r>
    </w:p>
    <w:p>
      <w:pPr>
        <w:pStyle w:val="5"/>
        <w:numPr>
          <w:ilvl w:val="0"/>
          <w:numId w:val="3"/>
        </w:numPr>
        <w:spacing w:after="0" w:line="240" w:lineRule="auto"/>
        <w:ind w:left="562" w:firstLine="562" w:firstLineChars="200"/>
        <w:jc w:val="left"/>
        <w:rPr>
          <w:rFonts w:ascii="宋体" w:hAnsi="宋体"/>
          <w:snapToGrid w:val="0"/>
          <w:sz w:val="28"/>
          <w:szCs w:val="28"/>
        </w:rPr>
      </w:pPr>
      <w:r>
        <w:rPr>
          <w:rFonts w:hint="eastAsia" w:ascii="宋体" w:hAnsi="宋体"/>
          <w:snapToGrid w:val="0"/>
          <w:sz w:val="28"/>
          <w:szCs w:val="28"/>
        </w:rPr>
        <w:t>定义</w:t>
      </w:r>
    </w:p>
    <w:p>
      <w:pPr>
        <w:autoSpaceDE w:val="0"/>
        <w:autoSpaceDN w:val="0"/>
        <w:adjustRightInd w:val="0"/>
        <w:ind w:firstLine="624"/>
        <w:jc w:val="left"/>
        <w:rPr>
          <w:rFonts w:ascii="宋体" w:hAnsi="宋体"/>
          <w:snapToGrid w:val="0"/>
          <w:sz w:val="28"/>
          <w:szCs w:val="28"/>
        </w:rPr>
      </w:pPr>
      <w:r>
        <w:rPr>
          <w:rFonts w:hint="eastAsia" w:ascii="宋体" w:hAnsi="宋体"/>
          <w:snapToGrid w:val="0"/>
          <w:sz w:val="28"/>
          <w:szCs w:val="28"/>
        </w:rPr>
        <w:t>1.“公告人”系指组织本次项目的机构：江苏张家港农村商业银行股份有限公司。</w:t>
      </w:r>
    </w:p>
    <w:p>
      <w:pPr>
        <w:autoSpaceDE w:val="0"/>
        <w:autoSpaceDN w:val="0"/>
        <w:adjustRightInd w:val="0"/>
        <w:ind w:firstLine="624"/>
        <w:jc w:val="left"/>
        <w:rPr>
          <w:rFonts w:ascii="宋体" w:hAnsi="宋体"/>
          <w:snapToGrid w:val="0"/>
          <w:sz w:val="28"/>
          <w:szCs w:val="28"/>
        </w:rPr>
      </w:pPr>
      <w:r>
        <w:rPr>
          <w:rFonts w:hint="eastAsia" w:ascii="宋体" w:hAnsi="宋体"/>
          <w:snapToGrid w:val="0"/>
          <w:sz w:val="28"/>
          <w:szCs w:val="28"/>
        </w:rPr>
        <w:t>2.“意向人”系指满足本公告文件要求并有意向承担本项目建设的法人单位。</w:t>
      </w:r>
    </w:p>
    <w:p>
      <w:pPr>
        <w:autoSpaceDE w:val="0"/>
        <w:autoSpaceDN w:val="0"/>
        <w:adjustRightInd w:val="0"/>
        <w:ind w:firstLine="624"/>
        <w:jc w:val="left"/>
        <w:rPr>
          <w:rFonts w:ascii="宋体" w:hAnsi="宋体"/>
          <w:snapToGrid w:val="0"/>
          <w:sz w:val="28"/>
          <w:szCs w:val="28"/>
        </w:rPr>
      </w:pPr>
      <w:r>
        <w:rPr>
          <w:rFonts w:hint="eastAsia" w:ascii="宋体" w:hAnsi="宋体"/>
          <w:snapToGrid w:val="0"/>
          <w:sz w:val="28"/>
          <w:szCs w:val="28"/>
        </w:rPr>
        <w:t>3.“设备（系统）”系指意向人按公告文件规定，须向公告人提供的设备、软件系统、备品备件、工具、手册及其他有关技术资料和材料。</w:t>
      </w:r>
    </w:p>
    <w:p>
      <w:pPr>
        <w:autoSpaceDE w:val="0"/>
        <w:autoSpaceDN w:val="0"/>
        <w:adjustRightInd w:val="0"/>
        <w:ind w:firstLine="624"/>
        <w:jc w:val="left"/>
        <w:rPr>
          <w:rFonts w:ascii="宋体" w:hAnsi="宋体"/>
          <w:snapToGrid w:val="0"/>
          <w:sz w:val="28"/>
          <w:szCs w:val="28"/>
        </w:rPr>
      </w:pPr>
      <w:r>
        <w:rPr>
          <w:rFonts w:hint="eastAsia" w:ascii="宋体" w:hAnsi="宋体"/>
          <w:snapToGrid w:val="0"/>
          <w:sz w:val="28"/>
          <w:szCs w:val="28"/>
        </w:rPr>
        <w:t>4.“服务”系指公告文件规定意向人须承担的在征集选型过程中的技术服务、运输、安装调试、人员培训、售后服务和其他类似的义务。</w:t>
      </w:r>
    </w:p>
    <w:p>
      <w:pPr>
        <w:autoSpaceDE w:val="0"/>
        <w:autoSpaceDN w:val="0"/>
        <w:adjustRightInd w:val="0"/>
        <w:ind w:firstLine="624"/>
        <w:jc w:val="left"/>
        <w:rPr>
          <w:rFonts w:ascii="宋体" w:hAnsi="宋体"/>
          <w:snapToGrid w:val="0"/>
          <w:sz w:val="28"/>
          <w:szCs w:val="28"/>
        </w:rPr>
      </w:pPr>
      <w:r>
        <w:rPr>
          <w:rFonts w:hint="eastAsia" w:ascii="宋体" w:hAnsi="宋体"/>
          <w:snapToGrid w:val="0"/>
          <w:sz w:val="28"/>
          <w:szCs w:val="28"/>
        </w:rPr>
        <w:t>5.“公告文件”系指本文件及其附件，如公告人对公告文件及其附件进行有效的修改或澄清，则该修改和澄清构成公告文件不可分割的一部分。</w:t>
      </w:r>
    </w:p>
    <w:p>
      <w:pPr>
        <w:autoSpaceDE w:val="0"/>
        <w:autoSpaceDN w:val="0"/>
        <w:adjustRightInd w:val="0"/>
        <w:ind w:firstLine="624"/>
        <w:jc w:val="left"/>
        <w:rPr>
          <w:rFonts w:ascii="宋体" w:hAnsi="宋体"/>
          <w:snapToGrid w:val="0"/>
          <w:sz w:val="28"/>
          <w:szCs w:val="28"/>
        </w:rPr>
      </w:pPr>
      <w:r>
        <w:rPr>
          <w:rFonts w:hint="eastAsia" w:ascii="宋体" w:hAnsi="宋体"/>
          <w:snapToGrid w:val="0"/>
          <w:sz w:val="28"/>
          <w:szCs w:val="28"/>
        </w:rPr>
        <w:t>6.“技术方案”系指意向人按照公告文件要求编写，并向公告人递交的有效的文字说明、表格、图表等文件。</w:t>
      </w:r>
    </w:p>
    <w:p>
      <w:pPr>
        <w:pStyle w:val="5"/>
        <w:numPr>
          <w:ilvl w:val="0"/>
          <w:numId w:val="3"/>
        </w:numPr>
        <w:spacing w:after="0" w:line="240" w:lineRule="auto"/>
        <w:ind w:left="562" w:firstLine="562" w:firstLineChars="200"/>
        <w:jc w:val="left"/>
        <w:rPr>
          <w:rFonts w:ascii="宋体" w:hAnsi="宋体"/>
          <w:snapToGrid w:val="0"/>
          <w:sz w:val="28"/>
          <w:szCs w:val="28"/>
        </w:rPr>
      </w:pPr>
      <w:r>
        <w:rPr>
          <w:rFonts w:hint="eastAsia" w:ascii="宋体" w:hAnsi="宋体"/>
          <w:snapToGrid w:val="0"/>
          <w:sz w:val="28"/>
          <w:szCs w:val="28"/>
        </w:rPr>
        <w:t>对于本次公告的重要说明</w:t>
      </w:r>
    </w:p>
    <w:p>
      <w:pPr>
        <w:autoSpaceDE w:val="0"/>
        <w:autoSpaceDN w:val="0"/>
        <w:adjustRightInd w:val="0"/>
        <w:ind w:firstLine="624"/>
        <w:rPr>
          <w:rFonts w:ascii="宋体" w:hAnsi="宋体"/>
          <w:snapToGrid w:val="0"/>
          <w:sz w:val="28"/>
          <w:szCs w:val="28"/>
        </w:rPr>
      </w:pPr>
      <w:r>
        <w:rPr>
          <w:rFonts w:hint="eastAsia" w:ascii="宋体" w:hAnsi="宋体"/>
          <w:snapToGrid w:val="0"/>
          <w:sz w:val="28"/>
          <w:szCs w:val="28"/>
        </w:rPr>
        <w:t>1.意向人须于</w:t>
      </w:r>
      <w:r>
        <w:rPr>
          <w:rFonts w:hint="eastAsia" w:ascii="宋体" w:hAnsi="宋体"/>
          <w:b/>
          <w:bCs/>
          <w:snapToGrid w:val="0"/>
          <w:sz w:val="28"/>
          <w:szCs w:val="28"/>
          <w:highlight w:val="yellow"/>
          <w:u w:val="single"/>
        </w:rPr>
        <w:t>202</w:t>
      </w:r>
      <w:r>
        <w:rPr>
          <w:rFonts w:ascii="宋体" w:hAnsi="宋体"/>
          <w:b/>
          <w:bCs/>
          <w:snapToGrid w:val="0"/>
          <w:sz w:val="28"/>
          <w:szCs w:val="28"/>
          <w:highlight w:val="yellow"/>
          <w:u w:val="single"/>
        </w:rPr>
        <w:t>1</w:t>
      </w:r>
      <w:r>
        <w:rPr>
          <w:rFonts w:hint="eastAsia" w:ascii="宋体" w:hAnsi="宋体"/>
          <w:b/>
          <w:bCs/>
          <w:snapToGrid w:val="0"/>
          <w:sz w:val="28"/>
          <w:szCs w:val="28"/>
          <w:highlight w:val="yellow"/>
          <w:u w:val="single"/>
        </w:rPr>
        <w:t>年0</w:t>
      </w:r>
      <w:r>
        <w:rPr>
          <w:rFonts w:ascii="宋体" w:hAnsi="宋体"/>
          <w:b/>
          <w:bCs/>
          <w:snapToGrid w:val="0"/>
          <w:sz w:val="28"/>
          <w:szCs w:val="28"/>
          <w:highlight w:val="yellow"/>
          <w:u w:val="single"/>
        </w:rPr>
        <w:t>4</w:t>
      </w:r>
      <w:r>
        <w:rPr>
          <w:rFonts w:hint="eastAsia" w:ascii="宋体" w:hAnsi="宋体"/>
          <w:b/>
          <w:bCs/>
          <w:snapToGrid w:val="0"/>
          <w:sz w:val="28"/>
          <w:szCs w:val="28"/>
          <w:highlight w:val="yellow"/>
          <w:u w:val="single"/>
        </w:rPr>
        <w:t>月0</w:t>
      </w:r>
      <w:r>
        <w:rPr>
          <w:rFonts w:ascii="宋体" w:hAnsi="宋体"/>
          <w:b/>
          <w:bCs/>
          <w:snapToGrid w:val="0"/>
          <w:sz w:val="28"/>
          <w:szCs w:val="28"/>
          <w:highlight w:val="yellow"/>
          <w:u w:val="single"/>
        </w:rPr>
        <w:t>7</w:t>
      </w:r>
      <w:r>
        <w:rPr>
          <w:rFonts w:hint="eastAsia" w:ascii="宋体" w:hAnsi="宋体"/>
          <w:b/>
          <w:bCs/>
          <w:snapToGrid w:val="0"/>
          <w:sz w:val="28"/>
          <w:szCs w:val="28"/>
          <w:highlight w:val="yellow"/>
          <w:u w:val="single"/>
        </w:rPr>
        <w:t>日前将“报名表及其附件材料（签字盖章版）（见附件）”</w:t>
      </w:r>
      <w:r>
        <w:rPr>
          <w:rFonts w:hint="eastAsia" w:ascii="宋体" w:hAnsi="宋体"/>
          <w:snapToGrid w:val="0"/>
          <w:sz w:val="28"/>
          <w:szCs w:val="28"/>
          <w:highlight w:val="yellow"/>
        </w:rPr>
        <w:t>发送至公告人邮箱：（jzcg@zrcbank.com），</w:t>
      </w:r>
      <w:r>
        <w:rPr>
          <w:rFonts w:hint="eastAsia" w:ascii="宋体" w:hAnsi="宋体"/>
          <w:b/>
          <w:bCs/>
          <w:snapToGrid w:val="0"/>
          <w:sz w:val="28"/>
          <w:szCs w:val="28"/>
          <w:highlight w:val="yellow"/>
          <w:u w:val="single"/>
        </w:rPr>
        <w:t>邮件名称：“统一缴费平台+本公司名称”</w:t>
      </w:r>
      <w:r>
        <w:rPr>
          <w:rFonts w:hint="eastAsia" w:ascii="宋体" w:hAnsi="宋体"/>
          <w:snapToGrid w:val="0"/>
          <w:sz w:val="28"/>
          <w:szCs w:val="28"/>
        </w:rPr>
        <w:t>。公告人审核通过后，将邀请意向人进行现场技术方案、参数配置等交流与讲解。</w:t>
      </w:r>
    </w:p>
    <w:p>
      <w:pPr>
        <w:autoSpaceDE w:val="0"/>
        <w:autoSpaceDN w:val="0"/>
        <w:adjustRightInd w:val="0"/>
        <w:ind w:firstLine="624"/>
        <w:rPr>
          <w:rFonts w:ascii="宋体" w:hAnsi="宋体"/>
          <w:snapToGrid w:val="0"/>
          <w:sz w:val="28"/>
          <w:szCs w:val="28"/>
        </w:rPr>
      </w:pPr>
      <w:r>
        <w:rPr>
          <w:rFonts w:hint="eastAsia" w:ascii="宋体" w:hAnsi="宋体"/>
          <w:snapToGrid w:val="0"/>
          <w:sz w:val="28"/>
          <w:szCs w:val="28"/>
        </w:rPr>
        <w:t>2.意向供应商经审核通过，则由公告人向意向人</w:t>
      </w:r>
      <w:bookmarkStart w:id="9" w:name="_GoBack"/>
      <w:bookmarkEnd w:id="9"/>
      <w:r>
        <w:rPr>
          <w:rFonts w:hint="eastAsia" w:ascii="宋体" w:hAnsi="宋体"/>
          <w:snapToGrid w:val="0"/>
          <w:sz w:val="28"/>
          <w:szCs w:val="28"/>
        </w:rPr>
        <w:t>发放邀请通知参与竞标。</w:t>
      </w:r>
    </w:p>
    <w:p>
      <w:pPr>
        <w:pStyle w:val="5"/>
        <w:numPr>
          <w:ilvl w:val="0"/>
          <w:numId w:val="3"/>
        </w:numPr>
        <w:spacing w:after="0" w:line="240" w:lineRule="auto"/>
        <w:ind w:left="562" w:firstLine="562" w:firstLineChars="200"/>
        <w:jc w:val="left"/>
        <w:rPr>
          <w:rFonts w:ascii="宋体" w:hAnsi="宋体"/>
          <w:snapToGrid w:val="0"/>
          <w:sz w:val="28"/>
          <w:szCs w:val="28"/>
        </w:rPr>
      </w:pPr>
      <w:r>
        <w:rPr>
          <w:rFonts w:hint="eastAsia" w:ascii="宋体" w:hAnsi="宋体"/>
          <w:snapToGrid w:val="0"/>
          <w:sz w:val="28"/>
          <w:szCs w:val="28"/>
        </w:rPr>
        <w:t>意向人资格要求</w:t>
      </w:r>
    </w:p>
    <w:p>
      <w:pPr>
        <w:autoSpaceDE w:val="0"/>
        <w:autoSpaceDN w:val="0"/>
        <w:adjustRightInd w:val="0"/>
        <w:ind w:firstLine="624"/>
        <w:rPr>
          <w:rFonts w:ascii="宋体" w:hAnsi="宋体"/>
          <w:snapToGrid w:val="0"/>
          <w:sz w:val="28"/>
          <w:szCs w:val="28"/>
        </w:rPr>
      </w:pPr>
      <w:r>
        <w:rPr>
          <w:rFonts w:hint="eastAsia" w:ascii="宋体" w:hAnsi="宋体"/>
          <w:snapToGrid w:val="0"/>
          <w:sz w:val="28"/>
          <w:szCs w:val="28"/>
        </w:rPr>
        <w:t>1.意向人必须为具有独立企业法人资格，具有合法名称、组织机构、固定的办公场所，</w:t>
      </w:r>
      <w:r>
        <w:rPr>
          <w:rFonts w:hint="eastAsia" w:ascii="宋体" w:hAnsi="宋体"/>
          <w:b/>
          <w:bCs/>
          <w:snapToGrid w:val="0"/>
          <w:sz w:val="28"/>
          <w:szCs w:val="28"/>
          <w:u w:val="single"/>
        </w:rPr>
        <w:t>注册资本不低于</w:t>
      </w:r>
      <w:r>
        <w:rPr>
          <w:rFonts w:hint="eastAsia" w:ascii="宋体" w:hAnsi="宋体"/>
          <w:b/>
          <w:bCs/>
          <w:snapToGrid w:val="0"/>
          <w:sz w:val="28"/>
          <w:szCs w:val="28"/>
          <w:u w:val="single"/>
          <w:lang w:val="en-US" w:eastAsia="zh-CN"/>
        </w:rPr>
        <w:t>5</w:t>
      </w:r>
      <w:r>
        <w:rPr>
          <w:rFonts w:hint="eastAsia" w:ascii="宋体" w:hAnsi="宋体"/>
          <w:b/>
          <w:bCs/>
          <w:snapToGrid w:val="0"/>
          <w:sz w:val="28"/>
          <w:szCs w:val="28"/>
          <w:u w:val="single"/>
        </w:rPr>
        <w:t>000万元，注册时间不少于3年，</w:t>
      </w:r>
      <w:r>
        <w:rPr>
          <w:rFonts w:hint="eastAsia" w:ascii="宋体" w:hAnsi="宋体"/>
          <w:snapToGrid w:val="0"/>
          <w:sz w:val="28"/>
          <w:szCs w:val="28"/>
        </w:rPr>
        <w:t>并具有良好的技术力量、商业信誉和售后服务体系的。</w:t>
      </w:r>
    </w:p>
    <w:p>
      <w:pPr>
        <w:autoSpaceDE w:val="0"/>
        <w:autoSpaceDN w:val="0"/>
        <w:adjustRightInd w:val="0"/>
        <w:ind w:firstLine="624"/>
        <w:rPr>
          <w:rFonts w:ascii="宋体" w:hAnsi="宋体"/>
          <w:snapToGrid w:val="0"/>
          <w:sz w:val="28"/>
          <w:szCs w:val="28"/>
        </w:rPr>
      </w:pPr>
      <w:r>
        <w:rPr>
          <w:rFonts w:hint="eastAsia" w:ascii="宋体" w:hAnsi="宋体"/>
          <w:snapToGrid w:val="0"/>
          <w:sz w:val="28"/>
          <w:szCs w:val="28"/>
        </w:rPr>
        <w:t>2.意向人必须具有良好的经济和技术实力，能够按时提交公告人要求的交付件，并能够在选型过程中及时地提供公告人要求的优质服务。</w:t>
      </w:r>
    </w:p>
    <w:p>
      <w:pPr>
        <w:autoSpaceDE w:val="0"/>
        <w:autoSpaceDN w:val="0"/>
        <w:adjustRightInd w:val="0"/>
        <w:ind w:firstLine="624"/>
        <w:rPr>
          <w:rFonts w:ascii="宋体" w:hAnsi="宋体"/>
          <w:snapToGrid w:val="0"/>
          <w:sz w:val="28"/>
          <w:szCs w:val="28"/>
        </w:rPr>
      </w:pPr>
      <w:r>
        <w:rPr>
          <w:rFonts w:hint="eastAsia" w:ascii="宋体" w:hAnsi="宋体"/>
          <w:snapToGrid w:val="0"/>
          <w:sz w:val="28"/>
          <w:szCs w:val="28"/>
        </w:rPr>
        <w:t>3.</w:t>
      </w:r>
      <w:r>
        <w:rPr>
          <w:rFonts w:hint="eastAsia" w:ascii="宋体" w:hAnsi="宋体"/>
          <w:b/>
          <w:bCs/>
          <w:snapToGrid w:val="0"/>
          <w:sz w:val="28"/>
          <w:szCs w:val="28"/>
          <w:u w:val="single"/>
        </w:rPr>
        <w:t>意向人具有银行业</w:t>
      </w:r>
      <w:r>
        <w:rPr>
          <w:rFonts w:hint="eastAsia" w:ascii="宋体" w:hAnsi="宋体"/>
          <w:b/>
          <w:bCs/>
          <w:snapToGrid w:val="0"/>
          <w:sz w:val="28"/>
          <w:szCs w:val="28"/>
          <w:u w:val="single"/>
          <w:lang w:eastAsia="zh-CN"/>
        </w:rPr>
        <w:t>与本项目</w:t>
      </w:r>
      <w:r>
        <w:rPr>
          <w:rFonts w:hint="eastAsia" w:ascii="宋体" w:hAnsi="宋体"/>
          <w:b/>
          <w:bCs/>
          <w:snapToGrid w:val="0"/>
          <w:sz w:val="28"/>
          <w:szCs w:val="28"/>
          <w:u w:val="single"/>
        </w:rPr>
        <w:t>缴费平台相关系统开发的合作案例（提供合同复印件）</w:t>
      </w:r>
      <w:r>
        <w:rPr>
          <w:rFonts w:hint="eastAsia" w:ascii="宋体" w:hAnsi="宋体"/>
          <w:b/>
          <w:bCs/>
          <w:snapToGrid w:val="0"/>
          <w:sz w:val="28"/>
          <w:szCs w:val="28"/>
        </w:rPr>
        <w:t>。</w:t>
      </w:r>
      <w:r>
        <w:rPr>
          <w:rFonts w:hint="eastAsia" w:ascii="宋体" w:hAnsi="宋体"/>
          <w:snapToGrid w:val="0"/>
          <w:sz w:val="28"/>
          <w:szCs w:val="28"/>
        </w:rPr>
        <w:t>意向人应具备相应实施资格。</w:t>
      </w:r>
    </w:p>
    <w:p>
      <w:pPr>
        <w:spacing w:line="360" w:lineRule="auto"/>
        <w:ind w:firstLine="560" w:firstLineChars="200"/>
        <w:rPr>
          <w:rFonts w:ascii="仿宋" w:hAnsi="仿宋" w:eastAsia="仿宋" w:cs="仿宋"/>
          <w:sz w:val="28"/>
          <w:szCs w:val="28"/>
        </w:rPr>
      </w:pPr>
      <w:r>
        <w:rPr>
          <w:rFonts w:hint="eastAsia" w:ascii="宋体" w:hAnsi="宋体"/>
          <w:snapToGrid w:val="0"/>
          <w:sz w:val="28"/>
          <w:szCs w:val="28"/>
        </w:rPr>
        <w:t>4.供应商不处于被责令停产、停业，财产被接管、冻结、破产等非正常经营状态。采购人将通过“信用中国”网站、“中国政府采购网”或其它渠道查询相关主体信用记录，拒绝被列入失信被执行人名单、重大税收违法案件当事人名单、政府采购严重违法失信行为记录名单中的供应商参加本项目的采购活动。</w:t>
      </w:r>
    </w:p>
    <w:p>
      <w:pPr>
        <w:autoSpaceDE w:val="0"/>
        <w:autoSpaceDN w:val="0"/>
        <w:adjustRightInd w:val="0"/>
        <w:ind w:firstLine="624"/>
        <w:jc w:val="left"/>
        <w:rPr>
          <w:rFonts w:ascii="宋体" w:hAnsi="宋体"/>
          <w:sz w:val="28"/>
          <w:szCs w:val="28"/>
        </w:rPr>
      </w:pPr>
    </w:p>
    <w:p>
      <w:pPr>
        <w:pStyle w:val="5"/>
        <w:numPr>
          <w:ilvl w:val="0"/>
          <w:numId w:val="3"/>
        </w:numPr>
        <w:spacing w:after="0" w:line="240" w:lineRule="auto"/>
        <w:ind w:left="562" w:firstLine="562" w:firstLineChars="200"/>
        <w:jc w:val="left"/>
        <w:rPr>
          <w:rFonts w:ascii="宋体" w:hAnsi="宋体"/>
          <w:snapToGrid w:val="0"/>
          <w:sz w:val="28"/>
          <w:szCs w:val="28"/>
        </w:rPr>
      </w:pPr>
      <w:r>
        <w:rPr>
          <w:rFonts w:hint="eastAsia" w:ascii="宋体" w:hAnsi="宋体"/>
          <w:snapToGrid w:val="0"/>
          <w:sz w:val="28"/>
          <w:szCs w:val="28"/>
        </w:rPr>
        <w:t>选型交流费用</w:t>
      </w:r>
    </w:p>
    <w:p>
      <w:pPr>
        <w:tabs>
          <w:tab w:val="left" w:pos="0"/>
        </w:tabs>
        <w:ind w:firstLine="560" w:firstLineChars="200"/>
        <w:jc w:val="left"/>
        <w:rPr>
          <w:rFonts w:ascii="宋体" w:hAnsi="宋体"/>
          <w:snapToGrid w:val="0"/>
          <w:sz w:val="28"/>
          <w:szCs w:val="28"/>
        </w:rPr>
      </w:pPr>
      <w:r>
        <w:rPr>
          <w:rFonts w:hint="eastAsia" w:ascii="宋体" w:hAnsi="宋体"/>
          <w:snapToGrid w:val="0"/>
          <w:sz w:val="28"/>
          <w:szCs w:val="28"/>
        </w:rPr>
        <w:t>公告人提供选型交流的办公场所，测试用环境。此外，意向人应自行承担与参与选型的有关的全部费用，公告人在任何情况下无义务和责任承担上述费用。</w:t>
      </w:r>
    </w:p>
    <w:p>
      <w:pPr>
        <w:pStyle w:val="5"/>
        <w:numPr>
          <w:ilvl w:val="0"/>
          <w:numId w:val="3"/>
        </w:numPr>
        <w:spacing w:after="0" w:line="240" w:lineRule="auto"/>
        <w:ind w:left="562" w:firstLine="562" w:firstLineChars="200"/>
        <w:jc w:val="left"/>
        <w:rPr>
          <w:rFonts w:ascii="宋体" w:hAnsi="宋体"/>
          <w:snapToGrid w:val="0"/>
          <w:sz w:val="28"/>
          <w:szCs w:val="28"/>
        </w:rPr>
      </w:pPr>
      <w:r>
        <w:rPr>
          <w:rFonts w:hint="eastAsia" w:ascii="宋体" w:hAnsi="宋体"/>
          <w:snapToGrid w:val="0"/>
          <w:sz w:val="28"/>
          <w:szCs w:val="28"/>
        </w:rPr>
        <w:t>公告文件的解释及咨询</w:t>
      </w:r>
    </w:p>
    <w:p>
      <w:pPr>
        <w:autoSpaceDE w:val="0"/>
        <w:autoSpaceDN w:val="0"/>
        <w:adjustRightInd w:val="0"/>
        <w:ind w:firstLine="560" w:firstLineChars="200"/>
        <w:jc w:val="left"/>
        <w:rPr>
          <w:rFonts w:ascii="宋体" w:hAnsi="宋体"/>
          <w:sz w:val="28"/>
          <w:szCs w:val="28"/>
        </w:rPr>
      </w:pPr>
      <w:r>
        <w:rPr>
          <w:rFonts w:hint="eastAsia" w:ascii="宋体" w:hAnsi="宋体"/>
          <w:snapToGrid w:val="0"/>
          <w:sz w:val="28"/>
          <w:szCs w:val="28"/>
        </w:rPr>
        <w:t>本公告文件的解释权属公告人。</w:t>
      </w:r>
      <w:r>
        <w:rPr>
          <w:rFonts w:hint="eastAsia" w:ascii="宋体" w:hAnsi="宋体"/>
          <w:sz w:val="28"/>
          <w:szCs w:val="28"/>
        </w:rPr>
        <w:t>对本次公告有任何询问，请与张家港农商银行本次公告联系人联系。</w:t>
      </w:r>
    </w:p>
    <w:p>
      <w:pPr>
        <w:rPr>
          <w:rFonts w:ascii="宋体" w:hAnsi="宋体"/>
          <w:sz w:val="28"/>
          <w:szCs w:val="28"/>
        </w:rPr>
      </w:pPr>
    </w:p>
    <w:p>
      <w:pPr>
        <w:jc w:val="right"/>
      </w:pPr>
    </w:p>
    <w:p>
      <w:pPr>
        <w:jc w:val="right"/>
        <w:rPr>
          <w:sz w:val="30"/>
          <w:szCs w:val="30"/>
        </w:rPr>
      </w:pPr>
      <w:r>
        <w:rPr>
          <w:rFonts w:hint="eastAsia"/>
          <w:sz w:val="30"/>
          <w:szCs w:val="30"/>
        </w:rPr>
        <w:t>江苏张家港农村商业银行股份有限公司</w:t>
      </w:r>
    </w:p>
    <w:p>
      <w:pPr>
        <w:jc w:val="center"/>
        <w:rPr>
          <w:color w:val="000000" w:themeColor="text1"/>
          <w:sz w:val="30"/>
          <w:szCs w:val="30"/>
          <w14:textFill>
            <w14:solidFill>
              <w14:schemeClr w14:val="tx1"/>
            </w14:solidFill>
          </w14:textFill>
        </w:rPr>
      </w:pPr>
      <w:r>
        <w:rPr>
          <w:rFonts w:hint="eastAsia"/>
          <w:color w:val="000000" w:themeColor="text1"/>
          <w:sz w:val="30"/>
          <w:szCs w:val="30"/>
          <w14:textFill>
            <w14:solidFill>
              <w14:schemeClr w14:val="tx1"/>
            </w14:solidFill>
          </w14:textFill>
        </w:rPr>
        <w:t xml:space="preserve">                    二〇二〇年三月</w:t>
      </w:r>
      <w:r>
        <w:rPr>
          <w:rFonts w:hint="eastAsia"/>
          <w:color w:val="000000" w:themeColor="text1"/>
          <w:sz w:val="30"/>
          <w:szCs w:val="30"/>
          <w:lang w:eastAsia="zh-CN"/>
          <w14:textFill>
            <w14:solidFill>
              <w14:schemeClr w14:val="tx1"/>
            </w14:solidFill>
          </w14:textFill>
        </w:rPr>
        <w:t>三十</w:t>
      </w:r>
      <w:r>
        <w:rPr>
          <w:rFonts w:hint="eastAsia"/>
          <w:color w:val="000000" w:themeColor="text1"/>
          <w:sz w:val="30"/>
          <w:szCs w:val="30"/>
          <w14:textFill>
            <w14:solidFill>
              <w14:schemeClr w14:val="tx1"/>
            </w14:solidFill>
          </w14:textFill>
        </w:rPr>
        <w:t>日</w:t>
      </w:r>
    </w:p>
    <w:p>
      <w:pPr>
        <w:rPr>
          <w:rFonts w:ascii="仿宋" w:hAnsi="仿宋" w:eastAsia="仿宋"/>
          <w:sz w:val="28"/>
          <w:szCs w:val="28"/>
        </w:rPr>
      </w:pPr>
    </w:p>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Cambria">
    <w:panose1 w:val="02040503050406030204"/>
    <w:charset w:val="00"/>
    <w:family w:val="roman"/>
    <w:pitch w:val="default"/>
    <w:sig w:usb0="E00002FF" w:usb1="400004FF" w:usb2="00000000" w:usb3="00000000" w:csb0="2000019F" w:csb1="00000000"/>
  </w:font>
  <w:font w:name="楷体_GB2312">
    <w:altName w:val="楷体"/>
    <w:panose1 w:val="020B0604020202020204"/>
    <w:charset w:val="86"/>
    <w:family w:val="modern"/>
    <w:pitch w:val="default"/>
    <w:sig w:usb0="00000000" w:usb1="00000000" w:usb2="00000010" w:usb3="00000000" w:csb0="00040000" w:csb1="00000000"/>
  </w:font>
  <w:font w:name="BIAODIAN">
    <w:altName w:val="Times New Roman"/>
    <w:panose1 w:val="020B0604020202020204"/>
    <w:charset w:val="00"/>
    <w:family w:val="roman"/>
    <w:pitch w:val="default"/>
    <w:sig w:usb0="00000000" w:usb1="00000000" w:usb2="00000000" w:usb3="00000000" w:csb0="00000001" w:csb1="00000000"/>
  </w:font>
  <w:font w:name="彩虹粗仿宋">
    <w:altName w:val="微软雅黑"/>
    <w:panose1 w:val="020B0604020202020204"/>
    <w:charset w:val="86"/>
    <w:family w:val="script"/>
    <w:pitch w:val="default"/>
    <w:sig w:usb0="00000000" w:usb1="00000000" w:usb2="00000010" w:usb3="00000000" w:csb0="00040000" w:csb1="00000000"/>
  </w:font>
  <w:font w:name="Verdana">
    <w:panose1 w:val="020B0604030504040204"/>
    <w:charset w:val="00"/>
    <w:family w:val="swiss"/>
    <w:pitch w:val="default"/>
    <w:sig w:usb0="A10006FF" w:usb1="4000205B" w:usb2="00000010" w:usb3="00000000" w:csb0="2000019F"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00" w:usb3="00000000" w:csb0="0004009F" w:csb1="DFD70000"/>
  </w:font>
  <w:font w:name="微软雅黑">
    <w:panose1 w:val="020B0503020204020204"/>
    <w:charset w:val="86"/>
    <w:family w:val="swiss"/>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jc w:val="center"/>
    </w:pPr>
    <w:r>
      <w:fldChar w:fldCharType="begin"/>
    </w:r>
    <w:r>
      <w:instrText xml:space="preserve"> PAGE   \* MERGEFORMAT </w:instrText>
    </w:r>
    <w:r>
      <w:fldChar w:fldCharType="separate"/>
    </w:r>
    <w:r>
      <w:rPr>
        <w:lang w:val="zh-CN"/>
      </w:rPr>
      <w:t>8</w:t>
    </w:r>
    <w:r>
      <w:fldChar w:fldCharType="end"/>
    </w:r>
  </w:p>
  <w:p>
    <w:pPr>
      <w:pStyle w:val="14"/>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4"/>
    <w:multiLevelType w:val="singleLevel"/>
    <w:tmpl w:val="00000004"/>
    <w:lvl w:ilvl="0" w:tentative="0">
      <w:start w:val="1"/>
      <w:numFmt w:val="decimal"/>
      <w:pStyle w:val="9"/>
      <w:lvlText w:val="%1."/>
      <w:lvlJc w:val="left"/>
      <w:pPr>
        <w:tabs>
          <w:tab w:val="left" w:pos="360"/>
        </w:tabs>
        <w:ind w:left="360" w:hanging="360"/>
      </w:pPr>
    </w:lvl>
  </w:abstractNum>
  <w:abstractNum w:abstractNumId="1">
    <w:nsid w:val="0000000D"/>
    <w:multiLevelType w:val="singleLevel"/>
    <w:tmpl w:val="0000000D"/>
    <w:lvl w:ilvl="0" w:tentative="0">
      <w:start w:val="1"/>
      <w:numFmt w:val="chineseCounting"/>
      <w:suff w:val="nothing"/>
      <w:lvlText w:val="（%1）"/>
      <w:lvlJc w:val="left"/>
      <w:pPr>
        <w:ind w:left="1849" w:firstLine="420"/>
      </w:pPr>
      <w:rPr>
        <w:rFonts w:hint="eastAsia"/>
      </w:rPr>
    </w:lvl>
  </w:abstractNum>
  <w:abstractNum w:abstractNumId="2">
    <w:nsid w:val="5BE82F31"/>
    <w:multiLevelType w:val="multilevel"/>
    <w:tmpl w:val="5BE82F31"/>
    <w:lvl w:ilvl="0" w:tentative="0">
      <w:start w:val="1"/>
      <w:numFmt w:val="decimal"/>
      <w:pStyle w:val="31"/>
      <w:lvlText w:val="4.2.%1"/>
      <w:lvlJc w:val="left"/>
      <w:pPr>
        <w:ind w:left="420" w:hanging="420"/>
      </w:pPr>
      <w:rPr>
        <w:rFonts w:hint="eastAsia"/>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noPunctuationKerning w:val="1"/>
  <w:characterSpacingControl w:val="compressPunctuation"/>
  <w:doNotValidateAgainstSchema/>
  <w:doNotDemarcateInvalidXml/>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00BB8"/>
    <w:rsid w:val="00022968"/>
    <w:rsid w:val="00035A20"/>
    <w:rsid w:val="000505EE"/>
    <w:rsid w:val="00051DE6"/>
    <w:rsid w:val="00074A55"/>
    <w:rsid w:val="0008124A"/>
    <w:rsid w:val="0009681E"/>
    <w:rsid w:val="000A098B"/>
    <w:rsid w:val="000B5B2B"/>
    <w:rsid w:val="000C32F2"/>
    <w:rsid w:val="000E4D80"/>
    <w:rsid w:val="000E6766"/>
    <w:rsid w:val="000F518B"/>
    <w:rsid w:val="000F60B5"/>
    <w:rsid w:val="001046F7"/>
    <w:rsid w:val="00106E95"/>
    <w:rsid w:val="00116E5D"/>
    <w:rsid w:val="0014640C"/>
    <w:rsid w:val="0015597C"/>
    <w:rsid w:val="00172A27"/>
    <w:rsid w:val="001855B4"/>
    <w:rsid w:val="001951A9"/>
    <w:rsid w:val="001978EA"/>
    <w:rsid w:val="001B3665"/>
    <w:rsid w:val="001B6FB9"/>
    <w:rsid w:val="001F071D"/>
    <w:rsid w:val="00205AC9"/>
    <w:rsid w:val="00217C22"/>
    <w:rsid w:val="002208F1"/>
    <w:rsid w:val="0022665A"/>
    <w:rsid w:val="00250606"/>
    <w:rsid w:val="00252B12"/>
    <w:rsid w:val="00265A64"/>
    <w:rsid w:val="00286CBB"/>
    <w:rsid w:val="002A5E2E"/>
    <w:rsid w:val="002B3A0C"/>
    <w:rsid w:val="002B6584"/>
    <w:rsid w:val="002C6E2C"/>
    <w:rsid w:val="002D31A1"/>
    <w:rsid w:val="002D3261"/>
    <w:rsid w:val="002D3F64"/>
    <w:rsid w:val="002E2903"/>
    <w:rsid w:val="003119B4"/>
    <w:rsid w:val="00316FDF"/>
    <w:rsid w:val="003353FD"/>
    <w:rsid w:val="0034010C"/>
    <w:rsid w:val="003723B5"/>
    <w:rsid w:val="00375A0E"/>
    <w:rsid w:val="003A0D3A"/>
    <w:rsid w:val="003A122D"/>
    <w:rsid w:val="003A2C99"/>
    <w:rsid w:val="003A3CEF"/>
    <w:rsid w:val="003B172A"/>
    <w:rsid w:val="003C2885"/>
    <w:rsid w:val="003D0B4D"/>
    <w:rsid w:val="003E02F3"/>
    <w:rsid w:val="004207E3"/>
    <w:rsid w:val="00430B93"/>
    <w:rsid w:val="00435F59"/>
    <w:rsid w:val="0049380F"/>
    <w:rsid w:val="00494526"/>
    <w:rsid w:val="004A72C5"/>
    <w:rsid w:val="004C7051"/>
    <w:rsid w:val="004E1F65"/>
    <w:rsid w:val="00530494"/>
    <w:rsid w:val="00546262"/>
    <w:rsid w:val="005730EB"/>
    <w:rsid w:val="005734B7"/>
    <w:rsid w:val="00575C1B"/>
    <w:rsid w:val="0058306A"/>
    <w:rsid w:val="00596BB8"/>
    <w:rsid w:val="005C5C17"/>
    <w:rsid w:val="005C66EE"/>
    <w:rsid w:val="005E2540"/>
    <w:rsid w:val="005E5B1B"/>
    <w:rsid w:val="005E6337"/>
    <w:rsid w:val="005F350C"/>
    <w:rsid w:val="006100AB"/>
    <w:rsid w:val="00637C5F"/>
    <w:rsid w:val="00643C81"/>
    <w:rsid w:val="00652514"/>
    <w:rsid w:val="00692EC1"/>
    <w:rsid w:val="006D1F30"/>
    <w:rsid w:val="006D792F"/>
    <w:rsid w:val="006E2BF2"/>
    <w:rsid w:val="00721842"/>
    <w:rsid w:val="00733FB6"/>
    <w:rsid w:val="00734010"/>
    <w:rsid w:val="00750654"/>
    <w:rsid w:val="00752D05"/>
    <w:rsid w:val="00762C2A"/>
    <w:rsid w:val="00776E63"/>
    <w:rsid w:val="0078048D"/>
    <w:rsid w:val="00782AED"/>
    <w:rsid w:val="00786A78"/>
    <w:rsid w:val="00786F1A"/>
    <w:rsid w:val="00793E5D"/>
    <w:rsid w:val="007A19D7"/>
    <w:rsid w:val="007A2D02"/>
    <w:rsid w:val="007A4243"/>
    <w:rsid w:val="007D6487"/>
    <w:rsid w:val="007F0C2A"/>
    <w:rsid w:val="007F4262"/>
    <w:rsid w:val="008210F8"/>
    <w:rsid w:val="00825DA6"/>
    <w:rsid w:val="00836F39"/>
    <w:rsid w:val="00837DC4"/>
    <w:rsid w:val="0087069F"/>
    <w:rsid w:val="00886689"/>
    <w:rsid w:val="0088769C"/>
    <w:rsid w:val="0089244C"/>
    <w:rsid w:val="008A07C9"/>
    <w:rsid w:val="008A2D1E"/>
    <w:rsid w:val="008B600E"/>
    <w:rsid w:val="008C57E7"/>
    <w:rsid w:val="008D04FB"/>
    <w:rsid w:val="008E1E2F"/>
    <w:rsid w:val="008F0900"/>
    <w:rsid w:val="008F56C3"/>
    <w:rsid w:val="008F655B"/>
    <w:rsid w:val="008F7D28"/>
    <w:rsid w:val="00916910"/>
    <w:rsid w:val="009305B6"/>
    <w:rsid w:val="00933417"/>
    <w:rsid w:val="009423AD"/>
    <w:rsid w:val="00944610"/>
    <w:rsid w:val="00945B1D"/>
    <w:rsid w:val="00947F35"/>
    <w:rsid w:val="0095295C"/>
    <w:rsid w:val="00957259"/>
    <w:rsid w:val="009653FD"/>
    <w:rsid w:val="00971422"/>
    <w:rsid w:val="00971909"/>
    <w:rsid w:val="00974EBD"/>
    <w:rsid w:val="009801A2"/>
    <w:rsid w:val="00991A81"/>
    <w:rsid w:val="00995A74"/>
    <w:rsid w:val="009966A2"/>
    <w:rsid w:val="009C604A"/>
    <w:rsid w:val="009D685C"/>
    <w:rsid w:val="009E288E"/>
    <w:rsid w:val="009E3319"/>
    <w:rsid w:val="009E37C6"/>
    <w:rsid w:val="00A14987"/>
    <w:rsid w:val="00A14E66"/>
    <w:rsid w:val="00A37008"/>
    <w:rsid w:val="00A457BA"/>
    <w:rsid w:val="00A528EA"/>
    <w:rsid w:val="00A5510F"/>
    <w:rsid w:val="00A55A6A"/>
    <w:rsid w:val="00A57B60"/>
    <w:rsid w:val="00A84036"/>
    <w:rsid w:val="00A958CC"/>
    <w:rsid w:val="00A97D71"/>
    <w:rsid w:val="00AA6AEA"/>
    <w:rsid w:val="00AC6471"/>
    <w:rsid w:val="00AC6EF0"/>
    <w:rsid w:val="00AD0D26"/>
    <w:rsid w:val="00AD1649"/>
    <w:rsid w:val="00AF516C"/>
    <w:rsid w:val="00AF6A3A"/>
    <w:rsid w:val="00B156EF"/>
    <w:rsid w:val="00B266F7"/>
    <w:rsid w:val="00B54049"/>
    <w:rsid w:val="00B5432D"/>
    <w:rsid w:val="00BA1537"/>
    <w:rsid w:val="00BA2A25"/>
    <w:rsid w:val="00BA348C"/>
    <w:rsid w:val="00BB30BB"/>
    <w:rsid w:val="00BB3869"/>
    <w:rsid w:val="00BC1E04"/>
    <w:rsid w:val="00BE0F30"/>
    <w:rsid w:val="00BE1F25"/>
    <w:rsid w:val="00BE3E89"/>
    <w:rsid w:val="00BF3E4B"/>
    <w:rsid w:val="00C12B2D"/>
    <w:rsid w:val="00C414D6"/>
    <w:rsid w:val="00C44F8E"/>
    <w:rsid w:val="00C5204B"/>
    <w:rsid w:val="00C627C4"/>
    <w:rsid w:val="00C7053B"/>
    <w:rsid w:val="00C71260"/>
    <w:rsid w:val="00C81340"/>
    <w:rsid w:val="00C83762"/>
    <w:rsid w:val="00CA707C"/>
    <w:rsid w:val="00CB209D"/>
    <w:rsid w:val="00CB5633"/>
    <w:rsid w:val="00CC23C8"/>
    <w:rsid w:val="00CD2A84"/>
    <w:rsid w:val="00CD6406"/>
    <w:rsid w:val="00CD712B"/>
    <w:rsid w:val="00CF34D8"/>
    <w:rsid w:val="00D251CB"/>
    <w:rsid w:val="00D270E3"/>
    <w:rsid w:val="00D46471"/>
    <w:rsid w:val="00D81D93"/>
    <w:rsid w:val="00D9398C"/>
    <w:rsid w:val="00D94CB3"/>
    <w:rsid w:val="00D97359"/>
    <w:rsid w:val="00DA65E4"/>
    <w:rsid w:val="00DB45EC"/>
    <w:rsid w:val="00DC7EF4"/>
    <w:rsid w:val="00DD6440"/>
    <w:rsid w:val="00DE4E5E"/>
    <w:rsid w:val="00DF380E"/>
    <w:rsid w:val="00DF60CD"/>
    <w:rsid w:val="00E04AA0"/>
    <w:rsid w:val="00E3055A"/>
    <w:rsid w:val="00E37542"/>
    <w:rsid w:val="00E37953"/>
    <w:rsid w:val="00E37DCA"/>
    <w:rsid w:val="00E83FD3"/>
    <w:rsid w:val="00E86265"/>
    <w:rsid w:val="00E94F79"/>
    <w:rsid w:val="00EC2165"/>
    <w:rsid w:val="00EC3AB1"/>
    <w:rsid w:val="00ED2D44"/>
    <w:rsid w:val="00EF56CF"/>
    <w:rsid w:val="00F0491D"/>
    <w:rsid w:val="00F1446E"/>
    <w:rsid w:val="00F23416"/>
    <w:rsid w:val="00F24CD3"/>
    <w:rsid w:val="00F3192C"/>
    <w:rsid w:val="00F35521"/>
    <w:rsid w:val="00F5289B"/>
    <w:rsid w:val="00F5699E"/>
    <w:rsid w:val="00F658EE"/>
    <w:rsid w:val="00F84388"/>
    <w:rsid w:val="00FA30A7"/>
    <w:rsid w:val="00FA420D"/>
    <w:rsid w:val="00FC5971"/>
    <w:rsid w:val="00FD1367"/>
    <w:rsid w:val="00FF514C"/>
    <w:rsid w:val="01C7078F"/>
    <w:rsid w:val="01D80539"/>
    <w:rsid w:val="01FC27BE"/>
    <w:rsid w:val="025B7FAA"/>
    <w:rsid w:val="02871CA7"/>
    <w:rsid w:val="0291521D"/>
    <w:rsid w:val="0438445E"/>
    <w:rsid w:val="06EA27D0"/>
    <w:rsid w:val="079D19E3"/>
    <w:rsid w:val="07B118B2"/>
    <w:rsid w:val="07F51B83"/>
    <w:rsid w:val="08A80BFC"/>
    <w:rsid w:val="08E969E6"/>
    <w:rsid w:val="09176BC1"/>
    <w:rsid w:val="092D3DB0"/>
    <w:rsid w:val="099E5535"/>
    <w:rsid w:val="09BE3F7D"/>
    <w:rsid w:val="09E51D27"/>
    <w:rsid w:val="09EC7B7E"/>
    <w:rsid w:val="0A372E4E"/>
    <w:rsid w:val="0A50387C"/>
    <w:rsid w:val="0BD27D40"/>
    <w:rsid w:val="0C5B3880"/>
    <w:rsid w:val="0D205A88"/>
    <w:rsid w:val="0DAF6F41"/>
    <w:rsid w:val="0E0D54CD"/>
    <w:rsid w:val="0E27313D"/>
    <w:rsid w:val="0EC53F17"/>
    <w:rsid w:val="10F248F6"/>
    <w:rsid w:val="115A00EF"/>
    <w:rsid w:val="11845C88"/>
    <w:rsid w:val="11B33AF7"/>
    <w:rsid w:val="11B671A4"/>
    <w:rsid w:val="138D553E"/>
    <w:rsid w:val="14004BC8"/>
    <w:rsid w:val="14807B9A"/>
    <w:rsid w:val="14B92ABF"/>
    <w:rsid w:val="16776B4A"/>
    <w:rsid w:val="16A83156"/>
    <w:rsid w:val="16DC162F"/>
    <w:rsid w:val="16F873B5"/>
    <w:rsid w:val="18612FCE"/>
    <w:rsid w:val="18F06F0D"/>
    <w:rsid w:val="1936698D"/>
    <w:rsid w:val="1A064B50"/>
    <w:rsid w:val="1AFF3C69"/>
    <w:rsid w:val="1B027073"/>
    <w:rsid w:val="1BDB4856"/>
    <w:rsid w:val="1C5F15C8"/>
    <w:rsid w:val="1DA301F1"/>
    <w:rsid w:val="1EF6673C"/>
    <w:rsid w:val="1FEB71E4"/>
    <w:rsid w:val="1FF4746B"/>
    <w:rsid w:val="21A7230A"/>
    <w:rsid w:val="21DE1A14"/>
    <w:rsid w:val="22AB1975"/>
    <w:rsid w:val="22E66ACF"/>
    <w:rsid w:val="23751F15"/>
    <w:rsid w:val="237B7D2B"/>
    <w:rsid w:val="2476721A"/>
    <w:rsid w:val="253121C2"/>
    <w:rsid w:val="259949D5"/>
    <w:rsid w:val="263861C6"/>
    <w:rsid w:val="26D9387B"/>
    <w:rsid w:val="279B5EA9"/>
    <w:rsid w:val="2A345E62"/>
    <w:rsid w:val="2ADB06DB"/>
    <w:rsid w:val="2C220715"/>
    <w:rsid w:val="2C5B4B8D"/>
    <w:rsid w:val="2CCA6F9E"/>
    <w:rsid w:val="2DC56037"/>
    <w:rsid w:val="2E6C6F9C"/>
    <w:rsid w:val="2E7D7F61"/>
    <w:rsid w:val="2E966BB7"/>
    <w:rsid w:val="2EA6378E"/>
    <w:rsid w:val="2F58327B"/>
    <w:rsid w:val="2F7C7981"/>
    <w:rsid w:val="2FAE703D"/>
    <w:rsid w:val="314B690C"/>
    <w:rsid w:val="337E45FE"/>
    <w:rsid w:val="33EE13CB"/>
    <w:rsid w:val="34C525BA"/>
    <w:rsid w:val="35015EC0"/>
    <w:rsid w:val="37056184"/>
    <w:rsid w:val="370C1AF9"/>
    <w:rsid w:val="373D2864"/>
    <w:rsid w:val="375A6A5C"/>
    <w:rsid w:val="37B430FE"/>
    <w:rsid w:val="37BF51B4"/>
    <w:rsid w:val="37DA7D7B"/>
    <w:rsid w:val="37DF64CC"/>
    <w:rsid w:val="37EF5418"/>
    <w:rsid w:val="38093C45"/>
    <w:rsid w:val="380B7E18"/>
    <w:rsid w:val="385C3240"/>
    <w:rsid w:val="38B62C22"/>
    <w:rsid w:val="391E176F"/>
    <w:rsid w:val="3A21410E"/>
    <w:rsid w:val="3B4B0C95"/>
    <w:rsid w:val="3BB00387"/>
    <w:rsid w:val="3BCE4915"/>
    <w:rsid w:val="3C8F3E92"/>
    <w:rsid w:val="3D5C0F6C"/>
    <w:rsid w:val="3D87708D"/>
    <w:rsid w:val="3DD42164"/>
    <w:rsid w:val="3DF449DC"/>
    <w:rsid w:val="3DF604ED"/>
    <w:rsid w:val="3F256F02"/>
    <w:rsid w:val="3FA1063B"/>
    <w:rsid w:val="401F007C"/>
    <w:rsid w:val="41A258D2"/>
    <w:rsid w:val="422737F2"/>
    <w:rsid w:val="422D28BC"/>
    <w:rsid w:val="426A1479"/>
    <w:rsid w:val="4344278F"/>
    <w:rsid w:val="43A50567"/>
    <w:rsid w:val="44581BCD"/>
    <w:rsid w:val="44FE4C76"/>
    <w:rsid w:val="45082E66"/>
    <w:rsid w:val="451B140A"/>
    <w:rsid w:val="455C4C58"/>
    <w:rsid w:val="45951189"/>
    <w:rsid w:val="489E7188"/>
    <w:rsid w:val="494C58F8"/>
    <w:rsid w:val="49E13EED"/>
    <w:rsid w:val="4BB85038"/>
    <w:rsid w:val="4C0F6644"/>
    <w:rsid w:val="4C3A69CD"/>
    <w:rsid w:val="4C576D93"/>
    <w:rsid w:val="4D024AE6"/>
    <w:rsid w:val="4E6B4EB5"/>
    <w:rsid w:val="4F8856C2"/>
    <w:rsid w:val="51496A6F"/>
    <w:rsid w:val="517A0D3B"/>
    <w:rsid w:val="527B0EE8"/>
    <w:rsid w:val="531F2746"/>
    <w:rsid w:val="53BB1D26"/>
    <w:rsid w:val="53BD29CF"/>
    <w:rsid w:val="53BD56B1"/>
    <w:rsid w:val="54F153AC"/>
    <w:rsid w:val="553500D9"/>
    <w:rsid w:val="55811253"/>
    <w:rsid w:val="56677CA1"/>
    <w:rsid w:val="57865AE1"/>
    <w:rsid w:val="5807050A"/>
    <w:rsid w:val="58BA3959"/>
    <w:rsid w:val="5989215A"/>
    <w:rsid w:val="5A446A3F"/>
    <w:rsid w:val="5AA1340A"/>
    <w:rsid w:val="5AB0179B"/>
    <w:rsid w:val="5F2B154B"/>
    <w:rsid w:val="60051D88"/>
    <w:rsid w:val="60DD7AB3"/>
    <w:rsid w:val="61210681"/>
    <w:rsid w:val="6187508B"/>
    <w:rsid w:val="619F50A0"/>
    <w:rsid w:val="61B80987"/>
    <w:rsid w:val="625D5AD6"/>
    <w:rsid w:val="62F42AAC"/>
    <w:rsid w:val="635E579B"/>
    <w:rsid w:val="65C35161"/>
    <w:rsid w:val="66427496"/>
    <w:rsid w:val="66CA4342"/>
    <w:rsid w:val="67C0142B"/>
    <w:rsid w:val="68132DFA"/>
    <w:rsid w:val="6846405A"/>
    <w:rsid w:val="68D86FD9"/>
    <w:rsid w:val="69A135F8"/>
    <w:rsid w:val="6A485F21"/>
    <w:rsid w:val="6B2C13D5"/>
    <w:rsid w:val="6B9A177D"/>
    <w:rsid w:val="6BAD6882"/>
    <w:rsid w:val="6D1F7727"/>
    <w:rsid w:val="6D28266C"/>
    <w:rsid w:val="6E4F7BE4"/>
    <w:rsid w:val="6E753726"/>
    <w:rsid w:val="6E840091"/>
    <w:rsid w:val="6ED55BC6"/>
    <w:rsid w:val="6FAE1BFF"/>
    <w:rsid w:val="703B00B1"/>
    <w:rsid w:val="706E38D2"/>
    <w:rsid w:val="706E3A0C"/>
    <w:rsid w:val="70970AC1"/>
    <w:rsid w:val="727060F2"/>
    <w:rsid w:val="72834D63"/>
    <w:rsid w:val="72F26CC1"/>
    <w:rsid w:val="74BA542A"/>
    <w:rsid w:val="74DA7FA3"/>
    <w:rsid w:val="74FE058D"/>
    <w:rsid w:val="75E52D1A"/>
    <w:rsid w:val="771D4C1C"/>
    <w:rsid w:val="78E67576"/>
    <w:rsid w:val="793D4749"/>
    <w:rsid w:val="7957488A"/>
    <w:rsid w:val="79C37817"/>
    <w:rsid w:val="7CBF770E"/>
    <w:rsid w:val="7CF433D9"/>
    <w:rsid w:val="7D140F7B"/>
    <w:rsid w:val="7E3460BF"/>
    <w:rsid w:val="7EAC6631"/>
    <w:rsid w:val="7FB16D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qFormat="1" w:unhideWhenUsed="0" w:uiPriority="0" w:semiHidden="0"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semiHidden="0"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1"/>
    <w:basedOn w:val="1"/>
    <w:next w:val="1"/>
    <w:link w:val="29"/>
    <w:qFormat/>
    <w:uiPriority w:val="0"/>
    <w:pPr>
      <w:keepNext/>
      <w:outlineLvl w:val="0"/>
    </w:pPr>
    <w:rPr>
      <w:rFonts w:ascii="仿宋_GB2312" w:eastAsia="仿宋_GB2312"/>
      <w:sz w:val="28"/>
    </w:rPr>
  </w:style>
  <w:style w:type="paragraph" w:styleId="4">
    <w:name w:val="heading 2"/>
    <w:basedOn w:val="1"/>
    <w:next w:val="1"/>
    <w:qFormat/>
    <w:uiPriority w:val="0"/>
    <w:pPr>
      <w:keepNext/>
      <w:keepLines/>
      <w:spacing w:before="260" w:after="260" w:line="416" w:lineRule="auto"/>
      <w:outlineLvl w:val="1"/>
    </w:pPr>
    <w:rPr>
      <w:rFonts w:ascii="Arial" w:hAnsi="Arial" w:eastAsia="黑体"/>
      <w:b/>
      <w:bCs/>
      <w:sz w:val="32"/>
      <w:szCs w:val="32"/>
    </w:rPr>
  </w:style>
  <w:style w:type="paragraph" w:styleId="5">
    <w:name w:val="heading 3"/>
    <w:basedOn w:val="6"/>
    <w:next w:val="7"/>
    <w:link w:val="30"/>
    <w:qFormat/>
    <w:uiPriority w:val="0"/>
    <w:pPr>
      <w:keepNext/>
      <w:keepLines/>
      <w:spacing w:before="260" w:after="260" w:line="413" w:lineRule="auto"/>
      <w:outlineLvl w:val="2"/>
    </w:pPr>
  </w:style>
  <w:style w:type="paragraph" w:styleId="8">
    <w:name w:val="heading 4"/>
    <w:basedOn w:val="1"/>
    <w:next w:val="1"/>
    <w:qFormat/>
    <w:uiPriority w:val="9"/>
    <w:pPr>
      <w:keepNext/>
      <w:keepLines/>
      <w:spacing w:before="280" w:after="290" w:line="376" w:lineRule="auto"/>
      <w:outlineLvl w:val="3"/>
    </w:pPr>
    <w:rPr>
      <w:rFonts w:ascii="Cambria" w:hAnsi="Cambria"/>
      <w:b/>
      <w:bCs/>
      <w:sz w:val="28"/>
      <w:szCs w:val="28"/>
    </w:rPr>
  </w:style>
  <w:style w:type="character" w:default="1" w:styleId="16">
    <w:name w:val="Default Paragraph Font"/>
    <w:semiHidden/>
    <w:unhideWhenUsed/>
    <w:qFormat/>
    <w:uiPriority w:val="1"/>
  </w:style>
  <w:style w:type="table" w:default="1" w:styleId="18">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w:basedOn w:val="1"/>
    <w:qFormat/>
    <w:uiPriority w:val="0"/>
    <w:pPr>
      <w:spacing w:line="480" w:lineRule="auto"/>
      <w:jc w:val="center"/>
    </w:pPr>
    <w:rPr>
      <w:rFonts w:hint="eastAsia" w:ascii="宋体" w:eastAsia="楷体_GB2312"/>
      <w:b/>
      <w:sz w:val="72"/>
    </w:rPr>
  </w:style>
  <w:style w:type="paragraph" w:styleId="6">
    <w:name w:val="Title"/>
    <w:basedOn w:val="1"/>
    <w:next w:val="1"/>
    <w:qFormat/>
    <w:uiPriority w:val="10"/>
    <w:pPr>
      <w:spacing w:before="240" w:after="60"/>
      <w:jc w:val="center"/>
      <w:outlineLvl w:val="0"/>
    </w:pPr>
    <w:rPr>
      <w:rFonts w:ascii="Cambria" w:hAnsi="Cambria"/>
      <w:b/>
      <w:bCs/>
      <w:sz w:val="32"/>
      <w:szCs w:val="32"/>
    </w:rPr>
  </w:style>
  <w:style w:type="paragraph" w:styleId="7">
    <w:name w:val="Normal Indent"/>
    <w:basedOn w:val="1"/>
    <w:link w:val="20"/>
    <w:qFormat/>
    <w:uiPriority w:val="0"/>
    <w:pPr>
      <w:overflowPunct w:val="0"/>
      <w:snapToGrid w:val="0"/>
      <w:spacing w:line="317" w:lineRule="auto"/>
      <w:ind w:firstLine="420"/>
      <w:textAlignment w:val="bottom"/>
    </w:pPr>
    <w:rPr>
      <w:rFonts w:ascii="BIAODIAN" w:hAnsi="BIAODIAN" w:eastAsia="彩虹粗仿宋"/>
      <w:kern w:val="0"/>
      <w:sz w:val="28"/>
    </w:rPr>
  </w:style>
  <w:style w:type="paragraph" w:styleId="9">
    <w:name w:val="List Number"/>
    <w:basedOn w:val="1"/>
    <w:qFormat/>
    <w:uiPriority w:val="0"/>
    <w:pPr>
      <w:numPr>
        <w:ilvl w:val="0"/>
        <w:numId w:val="1"/>
      </w:numPr>
    </w:pPr>
  </w:style>
  <w:style w:type="paragraph" w:styleId="10">
    <w:name w:val="annotation text"/>
    <w:basedOn w:val="1"/>
    <w:qFormat/>
    <w:uiPriority w:val="0"/>
    <w:pPr>
      <w:jc w:val="left"/>
    </w:pPr>
  </w:style>
  <w:style w:type="paragraph" w:styleId="11">
    <w:name w:val="Plain Text"/>
    <w:basedOn w:val="1"/>
    <w:qFormat/>
    <w:uiPriority w:val="0"/>
    <w:rPr>
      <w:rFonts w:hint="eastAsia" w:ascii="宋体" w:hAnsi="Courier New"/>
    </w:rPr>
  </w:style>
  <w:style w:type="paragraph" w:styleId="12">
    <w:name w:val="Date"/>
    <w:basedOn w:val="1"/>
    <w:next w:val="1"/>
    <w:qFormat/>
    <w:uiPriority w:val="0"/>
    <w:rPr>
      <w:rFonts w:eastAsia="楷体_GB2312"/>
    </w:rPr>
  </w:style>
  <w:style w:type="paragraph" w:styleId="13">
    <w:name w:val="Balloon Text"/>
    <w:basedOn w:val="1"/>
    <w:link w:val="21"/>
    <w:qFormat/>
    <w:uiPriority w:val="0"/>
    <w:rPr>
      <w:sz w:val="18"/>
      <w:szCs w:val="18"/>
    </w:rPr>
  </w:style>
  <w:style w:type="paragraph" w:styleId="14">
    <w:name w:val="footer"/>
    <w:basedOn w:val="1"/>
    <w:qFormat/>
    <w:uiPriority w:val="0"/>
    <w:pPr>
      <w:tabs>
        <w:tab w:val="center" w:pos="4153"/>
        <w:tab w:val="right" w:pos="8306"/>
      </w:tabs>
      <w:snapToGrid w:val="0"/>
      <w:jc w:val="left"/>
    </w:pPr>
    <w:rPr>
      <w:sz w:val="18"/>
    </w:rPr>
  </w:style>
  <w:style w:type="paragraph" w:styleId="1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17">
    <w:name w:val="page number"/>
    <w:basedOn w:val="16"/>
    <w:qFormat/>
    <w:uiPriority w:val="0"/>
  </w:style>
  <w:style w:type="paragraph" w:customStyle="1" w:styleId="19">
    <w:name w:val="DAS正文"/>
    <w:basedOn w:val="1"/>
    <w:qFormat/>
    <w:uiPriority w:val="0"/>
    <w:pPr>
      <w:spacing w:line="360" w:lineRule="auto"/>
      <w:ind w:right="181" w:firstLine="480" w:firstLineChars="200"/>
    </w:pPr>
    <w:rPr>
      <w:rFonts w:ascii="Verdana" w:hAnsi="Verdana"/>
      <w:sz w:val="24"/>
    </w:rPr>
  </w:style>
  <w:style w:type="character" w:customStyle="1" w:styleId="20">
    <w:name w:val="正文缩进 字符"/>
    <w:link w:val="7"/>
    <w:qFormat/>
    <w:uiPriority w:val="0"/>
    <w:rPr>
      <w:rFonts w:ascii="BIAODIAN" w:hAnsi="BIAODIAN" w:eastAsia="彩虹粗仿宋"/>
      <w:sz w:val="28"/>
    </w:rPr>
  </w:style>
  <w:style w:type="character" w:customStyle="1" w:styleId="21">
    <w:name w:val="批注框文本 字符"/>
    <w:link w:val="13"/>
    <w:qFormat/>
    <w:uiPriority w:val="0"/>
    <w:rPr>
      <w:kern w:val="2"/>
      <w:sz w:val="18"/>
      <w:szCs w:val="18"/>
    </w:rPr>
  </w:style>
  <w:style w:type="paragraph" w:customStyle="1" w:styleId="22">
    <w:name w:val="List Paragraph2"/>
    <w:basedOn w:val="1"/>
    <w:qFormat/>
    <w:uiPriority w:val="0"/>
    <w:pPr>
      <w:ind w:left="720"/>
      <w:contextualSpacing/>
    </w:pPr>
  </w:style>
  <w:style w:type="paragraph" w:customStyle="1" w:styleId="23">
    <w:name w:val="Default"/>
    <w:qFormat/>
    <w:uiPriority w:val="0"/>
    <w:pPr>
      <w:widowControl w:val="0"/>
      <w:autoSpaceDE w:val="0"/>
      <w:autoSpaceDN w:val="0"/>
    </w:pPr>
    <w:rPr>
      <w:rFonts w:ascii="仿宋" w:hAnsi="仿宋" w:eastAsia="仿宋" w:cs="Times New Roman"/>
      <w:color w:val="000000"/>
      <w:sz w:val="24"/>
      <w:lang w:val="en-US" w:eastAsia="zh-CN" w:bidi="ar-SA"/>
    </w:rPr>
  </w:style>
  <w:style w:type="paragraph" w:styleId="24">
    <w:name w:val="List Paragraph"/>
    <w:basedOn w:val="1"/>
    <w:qFormat/>
    <w:uiPriority w:val="34"/>
    <w:pPr>
      <w:adjustRightInd w:val="0"/>
      <w:spacing w:line="300" w:lineRule="auto"/>
      <w:ind w:firstLine="420" w:firstLineChars="200"/>
    </w:pPr>
    <w:rPr>
      <w:rFonts w:ascii="Arial" w:hAnsi="Arial"/>
      <w:spacing w:val="20"/>
      <w:szCs w:val="21"/>
    </w:rPr>
  </w:style>
  <w:style w:type="paragraph" w:customStyle="1" w:styleId="25">
    <w:name w:val="p0"/>
    <w:basedOn w:val="1"/>
    <w:qFormat/>
    <w:uiPriority w:val="0"/>
    <w:pPr>
      <w:widowControl/>
      <w:jc w:val="left"/>
    </w:pPr>
    <w:rPr>
      <w:kern w:val="0"/>
      <w:szCs w:val="21"/>
    </w:rPr>
  </w:style>
  <w:style w:type="paragraph" w:customStyle="1" w:styleId="26">
    <w:name w:val="_Style 2"/>
    <w:basedOn w:val="1"/>
    <w:qFormat/>
    <w:uiPriority w:val="1"/>
    <w:rPr>
      <w:rFonts w:ascii="Calibri" w:hAnsi="Calibri" w:eastAsia="华文中宋"/>
      <w:szCs w:val="32"/>
    </w:rPr>
  </w:style>
  <w:style w:type="paragraph" w:customStyle="1" w:styleId="27">
    <w:name w:val="大连银行无格式"/>
    <w:basedOn w:val="26"/>
    <w:qFormat/>
    <w:uiPriority w:val="0"/>
    <w:rPr>
      <w:rFonts w:ascii="黑体" w:hAnsi="Times New Roman" w:eastAsia="黑体"/>
    </w:rPr>
  </w:style>
  <w:style w:type="paragraph" w:customStyle="1" w:styleId="28">
    <w:name w:val="索引标题1"/>
    <w:basedOn w:val="1"/>
    <w:next w:val="1"/>
    <w:qFormat/>
    <w:uiPriority w:val="0"/>
    <w:pPr>
      <w:spacing w:before="120" w:after="120" w:line="360" w:lineRule="auto"/>
      <w:ind w:firstLine="200" w:firstLineChars="200"/>
      <w:jc w:val="left"/>
    </w:pPr>
    <w:rPr>
      <w:b/>
      <w:bCs/>
      <w:i/>
      <w:iCs/>
      <w:szCs w:val="24"/>
    </w:rPr>
  </w:style>
  <w:style w:type="character" w:customStyle="1" w:styleId="29">
    <w:name w:val="标题 1 字符"/>
    <w:basedOn w:val="16"/>
    <w:link w:val="3"/>
    <w:qFormat/>
    <w:uiPriority w:val="0"/>
    <w:rPr>
      <w:rFonts w:ascii="仿宋_GB2312" w:eastAsia="仿宋_GB2312"/>
      <w:kern w:val="2"/>
      <w:sz w:val="28"/>
    </w:rPr>
  </w:style>
  <w:style w:type="character" w:customStyle="1" w:styleId="30">
    <w:name w:val="标题 3 字符"/>
    <w:basedOn w:val="16"/>
    <w:link w:val="5"/>
    <w:qFormat/>
    <w:uiPriority w:val="0"/>
    <w:rPr>
      <w:b/>
      <w:kern w:val="2"/>
      <w:sz w:val="32"/>
    </w:rPr>
  </w:style>
  <w:style w:type="paragraph" w:customStyle="1" w:styleId="31">
    <w:name w:val="样式1"/>
    <w:basedOn w:val="5"/>
    <w:qFormat/>
    <w:uiPriority w:val="0"/>
    <w:pPr>
      <w:numPr>
        <w:ilvl w:val="0"/>
        <w:numId w:val="2"/>
      </w:numPr>
    </w:p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8</Pages>
  <Words>427</Words>
  <Characters>2438</Characters>
  <Lines>20</Lines>
  <Paragraphs>5</Paragraphs>
  <TotalTime>190</TotalTime>
  <ScaleCrop>false</ScaleCrop>
  <LinksUpToDate>false</LinksUpToDate>
  <CharactersWithSpaces>2860</CharactersWithSpaces>
  <Application>WPS Office_10.1.0.7346_F1E327BC-269C-435d-A152-05C5408002CA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2021-03-24T02:23:00Z</dcterms:created>
  <dc:creator>ShiYue</dc:creator>
  <cp:lastModifiedBy>zrc</cp:lastModifiedBy>
  <cp:lastPrinted>2020-10-30T08:39:00Z</cp:lastPrinted>
  <dcterms:modified xsi:type="dcterms:W3CDTF">2021-03-30T08:30:42Z</dcterms:modified>
  <dc:title>江苏常熟农村商业银行股份有限公司</dc:title>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2052-10.1.0.7346</vt:lpwstr>
  </property>
  <property fmtid="{D5CDD505-2E9C-101B-9397-08002B2CF9AE}" pid="3" name="ICV">
    <vt:lpwstr>A1C06387EDF54F4C9F63B2D655E434E8</vt:lpwstr>
  </property>
</Properties>
</file>